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9BDA" w14:textId="12018460" w:rsidR="008E5E4F" w:rsidRPr="0064295F" w:rsidRDefault="00085B8D" w:rsidP="00D545D0">
      <w:pPr>
        <w:spacing w:after="0" w:line="567" w:lineRule="exact"/>
        <w:jc w:val="center"/>
        <w:rPr>
          <w:rFonts w:ascii="Times New Roman" w:hAnsi="Times New Roman" w:cs="Times New Roman"/>
          <w:b/>
          <w:bCs/>
        </w:rPr>
      </w:pPr>
      <w:r w:rsidRPr="0064295F">
        <w:rPr>
          <w:rFonts w:ascii="Times New Roman" w:hAnsi="Times New Roman" w:cs="Times New Roman"/>
          <w:b/>
          <w:bCs/>
        </w:rPr>
        <w:t xml:space="preserve">GIUDICE DI PACE DI </w:t>
      </w:r>
      <w:r w:rsidR="001979AA" w:rsidRPr="0064295F">
        <w:rPr>
          <w:rFonts w:ascii="Times New Roman" w:hAnsi="Times New Roman" w:cs="Times New Roman"/>
          <w:b/>
          <w:bCs/>
        </w:rPr>
        <w:t>____________</w:t>
      </w:r>
    </w:p>
    <w:p w14:paraId="20E9D495" w14:textId="77777777" w:rsidR="004D2DEF" w:rsidRPr="0064295F" w:rsidRDefault="009C2D36" w:rsidP="00D545D0">
      <w:pPr>
        <w:spacing w:after="0" w:line="567" w:lineRule="exact"/>
        <w:jc w:val="center"/>
        <w:rPr>
          <w:rFonts w:ascii="Times New Roman" w:hAnsi="Times New Roman" w:cs="Times New Roman"/>
          <w:b/>
          <w:bCs/>
          <w:smallCaps/>
        </w:rPr>
      </w:pPr>
      <w:r w:rsidRPr="0064295F">
        <w:rPr>
          <w:rFonts w:ascii="Times New Roman" w:hAnsi="Times New Roman" w:cs="Times New Roman"/>
          <w:b/>
          <w:bCs/>
          <w:smallCaps/>
        </w:rPr>
        <w:t xml:space="preserve">Ricorso </w:t>
      </w:r>
    </w:p>
    <w:p w14:paraId="5A05BD97" w14:textId="5EEC0E34" w:rsidR="00085B8D" w:rsidRPr="0064295F" w:rsidRDefault="009C2D36" w:rsidP="00D545D0">
      <w:pPr>
        <w:spacing w:after="0" w:line="567" w:lineRule="exact"/>
        <w:jc w:val="center"/>
        <w:rPr>
          <w:rFonts w:ascii="Times New Roman" w:hAnsi="Times New Roman" w:cs="Times New Roman"/>
          <w:b/>
          <w:bCs/>
          <w:smallCaps/>
        </w:rPr>
      </w:pPr>
      <w:r w:rsidRPr="0064295F">
        <w:rPr>
          <w:rFonts w:ascii="Times New Roman" w:hAnsi="Times New Roman" w:cs="Times New Roman"/>
          <w:b/>
          <w:bCs/>
          <w:smallCaps/>
        </w:rPr>
        <w:t xml:space="preserve">avverso </w:t>
      </w:r>
      <w:r w:rsidR="001979AA" w:rsidRPr="0064295F">
        <w:rPr>
          <w:rFonts w:ascii="Times New Roman" w:hAnsi="Times New Roman" w:cs="Times New Roman"/>
          <w:b/>
          <w:bCs/>
          <w:smallCaps/>
        </w:rPr>
        <w:t>avviso di addebito</w:t>
      </w:r>
    </w:p>
    <w:p w14:paraId="37F633CD" w14:textId="0BC85AE7" w:rsidR="009C2D36" w:rsidRPr="0064295F" w:rsidRDefault="009C2D36" w:rsidP="00D545D0">
      <w:pPr>
        <w:spacing w:after="0" w:line="567" w:lineRule="exact"/>
        <w:jc w:val="center"/>
        <w:rPr>
          <w:rFonts w:ascii="Times New Roman" w:hAnsi="Times New Roman" w:cs="Times New Roman"/>
          <w:b/>
          <w:bCs/>
          <w:smallCaps/>
        </w:rPr>
      </w:pPr>
      <w:r w:rsidRPr="0064295F">
        <w:rPr>
          <w:rFonts w:ascii="Times New Roman" w:hAnsi="Times New Roman" w:cs="Times New Roman"/>
          <w:b/>
          <w:bCs/>
          <w:smallCaps/>
        </w:rPr>
        <w:t>per</w:t>
      </w:r>
    </w:p>
    <w:p w14:paraId="56FAD2C1" w14:textId="77777777" w:rsidR="003C1424" w:rsidRPr="0064295F" w:rsidRDefault="001979AA" w:rsidP="00D545D0">
      <w:pPr>
        <w:spacing w:after="0" w:line="567" w:lineRule="exact"/>
        <w:jc w:val="both"/>
        <w:rPr>
          <w:rFonts w:ascii="Times New Roman" w:hAnsi="Times New Roman" w:cs="Times New Roman"/>
        </w:rPr>
      </w:pPr>
      <w:r w:rsidRPr="0064295F">
        <w:rPr>
          <w:rFonts w:ascii="Times New Roman" w:hAnsi="Times New Roman" w:cs="Times New Roman"/>
          <w:smallCaps/>
        </w:rPr>
        <w:t xml:space="preserve">il/la </w:t>
      </w:r>
      <w:r w:rsidRPr="0064295F">
        <w:rPr>
          <w:rFonts w:ascii="Times New Roman" w:hAnsi="Times New Roman" w:cs="Times New Roman"/>
          <w:b/>
          <w:bCs/>
          <w:smallCaps/>
        </w:rPr>
        <w:t>sig./ra _________________</w:t>
      </w:r>
      <w:r w:rsidR="006C11A1" w:rsidRPr="0064295F">
        <w:rPr>
          <w:rFonts w:ascii="Times New Roman" w:hAnsi="Times New Roman" w:cs="Times New Roman"/>
          <w:smallCaps/>
        </w:rPr>
        <w:t xml:space="preserve">, </w:t>
      </w:r>
      <w:r w:rsidR="006C11A1" w:rsidRPr="0064295F">
        <w:rPr>
          <w:rFonts w:ascii="Times New Roman" w:hAnsi="Times New Roman" w:cs="Times New Roman"/>
        </w:rPr>
        <w:t>nato</w:t>
      </w:r>
      <w:r w:rsidRPr="0064295F">
        <w:rPr>
          <w:rFonts w:ascii="Times New Roman" w:hAnsi="Times New Roman" w:cs="Times New Roman"/>
        </w:rPr>
        <w:t>/a</w:t>
      </w:r>
      <w:r w:rsidR="006C11A1" w:rsidRPr="0064295F">
        <w:rPr>
          <w:rFonts w:ascii="Times New Roman" w:hAnsi="Times New Roman" w:cs="Times New Roman"/>
        </w:rPr>
        <w:t xml:space="preserve"> a </w:t>
      </w:r>
      <w:r w:rsidRPr="0064295F">
        <w:rPr>
          <w:rFonts w:ascii="Times New Roman" w:hAnsi="Times New Roman" w:cs="Times New Roman"/>
        </w:rPr>
        <w:t>_________</w:t>
      </w:r>
      <w:r w:rsidR="00723772" w:rsidRPr="0064295F">
        <w:rPr>
          <w:rFonts w:ascii="Times New Roman" w:hAnsi="Times New Roman" w:cs="Times New Roman"/>
        </w:rPr>
        <w:t xml:space="preserve"> il </w:t>
      </w:r>
      <w:r w:rsidR="003E2B97" w:rsidRPr="0064295F">
        <w:rPr>
          <w:rFonts w:ascii="Times New Roman" w:hAnsi="Times New Roman" w:cs="Times New Roman"/>
        </w:rPr>
        <w:t>_____________________</w:t>
      </w:r>
      <w:r w:rsidR="00723772" w:rsidRPr="0064295F">
        <w:rPr>
          <w:rFonts w:ascii="Times New Roman" w:hAnsi="Times New Roman" w:cs="Times New Roman"/>
        </w:rPr>
        <w:t>,</w:t>
      </w:r>
      <w:r w:rsidR="00644880" w:rsidRPr="0064295F">
        <w:rPr>
          <w:rFonts w:ascii="Times New Roman" w:hAnsi="Times New Roman" w:cs="Times New Roman"/>
        </w:rPr>
        <w:t xml:space="preserve"> C.F.: ____________________________</w:t>
      </w:r>
      <w:r w:rsidR="00723772" w:rsidRPr="0064295F">
        <w:rPr>
          <w:rFonts w:ascii="Times New Roman" w:hAnsi="Times New Roman" w:cs="Times New Roman"/>
        </w:rPr>
        <w:t xml:space="preserve"> residente </w:t>
      </w:r>
      <w:r w:rsidR="003E2B97" w:rsidRPr="0064295F">
        <w:rPr>
          <w:rFonts w:ascii="Times New Roman" w:hAnsi="Times New Roman" w:cs="Times New Roman"/>
        </w:rPr>
        <w:t xml:space="preserve">in ___________________ </w:t>
      </w:r>
      <w:r w:rsidR="00723772" w:rsidRPr="0064295F">
        <w:rPr>
          <w:rFonts w:ascii="Times New Roman" w:hAnsi="Times New Roman" w:cs="Times New Roman"/>
        </w:rPr>
        <w:t xml:space="preserve">alla via </w:t>
      </w:r>
      <w:r w:rsidR="003E2B97" w:rsidRPr="0064295F">
        <w:rPr>
          <w:rFonts w:ascii="Times New Roman" w:hAnsi="Times New Roman" w:cs="Times New Roman"/>
        </w:rPr>
        <w:t>_______________________</w:t>
      </w:r>
      <w:r w:rsidR="00723772" w:rsidRPr="0064295F">
        <w:rPr>
          <w:rFonts w:ascii="Times New Roman" w:hAnsi="Times New Roman" w:cs="Times New Roman"/>
        </w:rPr>
        <w:t xml:space="preserve">, </w:t>
      </w:r>
      <w:r w:rsidR="00644880" w:rsidRPr="0064295F">
        <w:rPr>
          <w:rFonts w:ascii="Times New Roman" w:hAnsi="Times New Roman" w:cs="Times New Roman"/>
        </w:rPr>
        <w:t xml:space="preserve">ed ivi dom.to ai fini delle comunicazioni </w:t>
      </w:r>
      <w:r w:rsidR="00770450" w:rsidRPr="0064295F">
        <w:rPr>
          <w:rFonts w:ascii="Times New Roman" w:hAnsi="Times New Roman" w:cs="Times New Roman"/>
        </w:rPr>
        <w:t>e notifiche del presente procedimento (</w:t>
      </w:r>
      <w:r w:rsidR="00770450" w:rsidRPr="0064295F">
        <w:rPr>
          <w:rFonts w:ascii="Times New Roman" w:hAnsi="Times New Roman" w:cs="Times New Roman"/>
          <w:highlight w:val="yellow"/>
        </w:rPr>
        <w:t xml:space="preserve">oppure se si è in possesso di una </w:t>
      </w:r>
      <w:r w:rsidR="00770450" w:rsidRPr="0064295F">
        <w:rPr>
          <w:rFonts w:ascii="Times New Roman" w:hAnsi="Times New Roman" w:cs="Times New Roman"/>
          <w:b/>
          <w:bCs/>
          <w:highlight w:val="yellow"/>
        </w:rPr>
        <w:t>pec</w:t>
      </w:r>
      <w:r w:rsidR="00770450" w:rsidRPr="0064295F">
        <w:rPr>
          <w:rFonts w:ascii="Times New Roman" w:hAnsi="Times New Roman" w:cs="Times New Roman"/>
          <w:highlight w:val="yellow"/>
        </w:rPr>
        <w:t xml:space="preserve"> inserire la seguente dicitura: </w:t>
      </w:r>
      <w:r w:rsidR="00770450" w:rsidRPr="0064295F">
        <w:rPr>
          <w:rFonts w:ascii="Times New Roman" w:hAnsi="Times New Roman" w:cs="Times New Roman"/>
          <w:i/>
          <w:iCs/>
          <w:highlight w:val="yellow"/>
        </w:rPr>
        <w:t>il/la</w:t>
      </w:r>
      <w:r w:rsidR="00770450" w:rsidRPr="0064295F">
        <w:rPr>
          <w:rFonts w:ascii="Times New Roman" w:hAnsi="Times New Roman" w:cs="Times New Roman"/>
          <w:i/>
          <w:highlight w:val="yellow"/>
        </w:rPr>
        <w:t xml:space="preserve"> quale dichiara di voler ricevere le comunicazioni relative al presente procedimento al seguente indirizzo pec:</w:t>
      </w:r>
      <w:r w:rsidR="00770450" w:rsidRPr="0064295F">
        <w:rPr>
          <w:rFonts w:ascii="Times New Roman" w:hAnsi="Times New Roman" w:cs="Times New Roman"/>
          <w:bCs/>
          <w:i/>
          <w:highlight w:val="yellow"/>
        </w:rPr>
        <w:t>_________________________</w:t>
      </w:r>
      <w:r w:rsidR="00770450" w:rsidRPr="0064295F">
        <w:rPr>
          <w:rFonts w:ascii="Times New Roman" w:hAnsi="Times New Roman" w:cs="Times New Roman"/>
        </w:rPr>
        <w:t xml:space="preserve"> ), </w:t>
      </w:r>
      <w:r w:rsidR="00F52BDA" w:rsidRPr="0064295F">
        <w:rPr>
          <w:rFonts w:ascii="Times New Roman" w:hAnsi="Times New Roman" w:cs="Times New Roman"/>
        </w:rPr>
        <w:t>e-mail: ______</w:t>
      </w:r>
      <w:r w:rsidR="003C1424" w:rsidRPr="0064295F">
        <w:rPr>
          <w:rFonts w:ascii="Times New Roman" w:hAnsi="Times New Roman" w:cs="Times New Roman"/>
        </w:rPr>
        <w:t>____________</w:t>
      </w:r>
    </w:p>
    <w:p w14:paraId="20541A53" w14:textId="19E545F2" w:rsidR="006C11A1" w:rsidRPr="0064295F" w:rsidRDefault="003C1424" w:rsidP="003C1424">
      <w:pPr>
        <w:spacing w:after="0" w:line="567" w:lineRule="exact"/>
        <w:jc w:val="right"/>
        <w:rPr>
          <w:rFonts w:ascii="Times New Roman" w:hAnsi="Times New Roman" w:cs="Times New Roman"/>
        </w:rPr>
      </w:pPr>
      <w:r w:rsidRPr="0064295F">
        <w:rPr>
          <w:rFonts w:ascii="Times New Roman" w:hAnsi="Times New Roman" w:cs="Times New Roman"/>
        </w:rPr>
        <w:t>-</w:t>
      </w:r>
      <w:r w:rsidRPr="0064295F">
        <w:rPr>
          <w:rFonts w:ascii="Times New Roman" w:hAnsi="Times New Roman" w:cs="Times New Roman"/>
          <w:i/>
          <w:iCs/>
        </w:rPr>
        <w:t>Ricorrente</w:t>
      </w:r>
      <w:r w:rsidRPr="0064295F">
        <w:rPr>
          <w:rFonts w:ascii="Times New Roman" w:hAnsi="Times New Roman" w:cs="Times New Roman"/>
        </w:rPr>
        <w:t>-</w:t>
      </w:r>
      <w:r w:rsidR="003E2B97" w:rsidRPr="0064295F">
        <w:rPr>
          <w:rFonts w:ascii="Times New Roman" w:hAnsi="Times New Roman" w:cs="Times New Roman"/>
        </w:rPr>
        <w:t xml:space="preserve"> </w:t>
      </w:r>
    </w:p>
    <w:p w14:paraId="3605B746" w14:textId="16A8CE16" w:rsidR="00334BEA" w:rsidRPr="0064295F" w:rsidRDefault="003E2B97" w:rsidP="00D545D0">
      <w:pPr>
        <w:widowControl w:val="0"/>
        <w:suppressAutoHyphens/>
        <w:spacing w:after="0" w:line="567" w:lineRule="exact"/>
        <w:jc w:val="center"/>
        <w:rPr>
          <w:rFonts w:ascii="Times New Roman" w:eastAsia="Times New Roman" w:hAnsi="Times New Roman" w:cs="Times New Roman"/>
          <w:b/>
          <w:smallCaps/>
          <w:lang w:eastAsia="it-IT"/>
        </w:rPr>
      </w:pPr>
      <w:r w:rsidRPr="0064295F">
        <w:rPr>
          <w:rFonts w:ascii="Times New Roman" w:eastAsia="Times New Roman" w:hAnsi="Times New Roman" w:cs="Times New Roman"/>
          <w:b/>
          <w:smallCaps/>
          <w:lang w:eastAsia="it-IT"/>
        </w:rPr>
        <w:t xml:space="preserve">contro </w:t>
      </w:r>
    </w:p>
    <w:p w14:paraId="64F6D039" w14:textId="52E403F2" w:rsidR="00334BEA" w:rsidRPr="0064295F" w:rsidRDefault="00334BEA" w:rsidP="009468F2">
      <w:pPr>
        <w:widowControl w:val="0"/>
        <w:suppressAutoHyphens/>
        <w:spacing w:after="0" w:line="567" w:lineRule="exact"/>
        <w:jc w:val="both"/>
        <w:rPr>
          <w:rFonts w:ascii="Times New Roman" w:eastAsia="Times New Roman" w:hAnsi="Times New Roman" w:cs="Times New Roman"/>
          <w:b/>
          <w:smallCaps/>
          <w:lang w:eastAsia="it-IT"/>
        </w:rPr>
      </w:pPr>
      <w:r w:rsidRPr="0064295F">
        <w:rPr>
          <w:rFonts w:ascii="Times New Roman" w:eastAsia="Times New Roman" w:hAnsi="Times New Roman" w:cs="Times New Roman"/>
          <w:b/>
          <w:smallCaps/>
          <w:lang w:eastAsia="it-IT"/>
        </w:rPr>
        <w:t>Agenzia delle Entrate – Riscossione</w:t>
      </w:r>
      <w:r w:rsidR="009468F2" w:rsidRPr="0064295F">
        <w:rPr>
          <w:rFonts w:ascii="Times New Roman" w:eastAsia="Times New Roman" w:hAnsi="Times New Roman" w:cs="Times New Roman"/>
          <w:lang w:eastAsia="it-IT"/>
        </w:rPr>
        <w:t>, C.F.</w:t>
      </w:r>
      <w:r w:rsidR="001B3BC9" w:rsidRPr="0064295F">
        <w:rPr>
          <w:rFonts w:ascii="Times New Roman" w:eastAsia="Times New Roman" w:hAnsi="Times New Roman" w:cs="Times New Roman"/>
          <w:lang w:eastAsia="it-IT"/>
        </w:rPr>
        <w:t xml:space="preserve"> e p.iva</w:t>
      </w:r>
      <w:r w:rsidR="001B3BC9" w:rsidRPr="0064295F">
        <w:rPr>
          <w:rFonts w:ascii="Times New Roman" w:hAnsi="Times New Roman" w:cs="Times New Roman"/>
        </w:rPr>
        <w:t>.</w:t>
      </w:r>
      <w:r w:rsidR="009468F2" w:rsidRPr="0064295F">
        <w:rPr>
          <w:rFonts w:ascii="Times New Roman" w:hAnsi="Times New Roman" w:cs="Times New Roman"/>
        </w:rPr>
        <w:t xml:space="preserve">: </w:t>
      </w:r>
      <w:r w:rsidR="001B3BC9" w:rsidRPr="0064295F">
        <w:rPr>
          <w:rFonts w:ascii="Times New Roman" w:hAnsi="Times New Roman" w:cs="Times New Roman"/>
        </w:rPr>
        <w:t>13756881002</w:t>
      </w:r>
      <w:r w:rsidR="001B3BC9" w:rsidRPr="0064295F">
        <w:rPr>
          <w:rFonts w:ascii="Times New Roman" w:eastAsia="Times New Roman" w:hAnsi="Times New Roman" w:cs="Times New Roman"/>
          <w:lang w:eastAsia="it-IT"/>
        </w:rPr>
        <w:t>,</w:t>
      </w:r>
      <w:r w:rsidR="009468F2" w:rsidRPr="0064295F">
        <w:rPr>
          <w:rFonts w:ascii="Times New Roman" w:eastAsia="Times New Roman" w:hAnsi="Times New Roman" w:cs="Times New Roman"/>
          <w:lang w:eastAsia="it-IT"/>
        </w:rPr>
        <w:t xml:space="preserve"> in persona del suo legale rapp.te p.t</w:t>
      </w:r>
      <w:r w:rsidR="009468F2" w:rsidRPr="0064295F">
        <w:rPr>
          <w:rFonts w:ascii="Times New Roman" w:hAnsi="Times New Roman" w:cs="Times New Roman"/>
        </w:rPr>
        <w:t xml:space="preserve">., </w:t>
      </w:r>
      <w:r w:rsidR="001B3BC9" w:rsidRPr="0064295F">
        <w:rPr>
          <w:rFonts w:ascii="Times New Roman" w:hAnsi="Times New Roman" w:cs="Times New Roman"/>
        </w:rPr>
        <w:t xml:space="preserve">Via Giuseppe Grezar n.14-00142 Roma, </w:t>
      </w:r>
      <w:r w:rsidR="00D50F64" w:rsidRPr="0064295F">
        <w:rPr>
          <w:rFonts w:ascii="Times New Roman" w:hAnsi="Times New Roman" w:cs="Times New Roman"/>
        </w:rPr>
        <w:t>pec</w:t>
      </w:r>
      <w:r w:rsidR="006F7118" w:rsidRPr="0064295F">
        <w:rPr>
          <w:rFonts w:ascii="Times New Roman" w:hAnsi="Times New Roman" w:cs="Times New Roman"/>
        </w:rPr>
        <w:t xml:space="preserve">: </w:t>
      </w:r>
      <w:hyperlink r:id="rId8" w:history="1">
        <w:r w:rsidR="00D06FA1" w:rsidRPr="0064295F">
          <w:rPr>
            <w:rStyle w:val="Collegamentoipertestuale"/>
            <w:rFonts w:ascii="Times New Roman" w:hAnsi="Times New Roman" w:cs="Times New Roman"/>
          </w:rPr>
          <w:t>protocollo@pec.agenziariscossione.gov.it</w:t>
        </w:r>
      </w:hyperlink>
      <w:r w:rsidR="00D06FA1" w:rsidRPr="0064295F">
        <w:rPr>
          <w:rFonts w:ascii="Times New Roman" w:hAnsi="Times New Roman" w:cs="Times New Roman"/>
        </w:rPr>
        <w:t xml:space="preserve">  , </w:t>
      </w:r>
      <w:r w:rsidR="00D50F64" w:rsidRPr="0064295F">
        <w:rPr>
          <w:rFonts w:ascii="Times New Roman" w:hAnsi="Times New Roman" w:cs="Times New Roman"/>
        </w:rPr>
        <w:t xml:space="preserve"> </w:t>
      </w:r>
      <w:r w:rsidR="009468F2" w:rsidRPr="0064295F">
        <w:rPr>
          <w:rFonts w:ascii="Times New Roman" w:hAnsi="Times New Roman" w:cs="Times New Roman"/>
        </w:rPr>
        <w:t>ra</w:t>
      </w:r>
      <w:r w:rsidR="009468F2" w:rsidRPr="0064295F">
        <w:rPr>
          <w:rFonts w:ascii="Times New Roman" w:eastAsia="Times New Roman" w:hAnsi="Times New Roman" w:cs="Times New Roman"/>
          <w:lang w:eastAsia="it-IT"/>
        </w:rPr>
        <w:t xml:space="preserve">ppresentata </w:t>
      </w:r>
      <w:r w:rsidR="009468F2" w:rsidRPr="0064295F">
        <w:rPr>
          <w:rFonts w:ascii="Times New Roman" w:eastAsia="Times New Roman" w:hAnsi="Times New Roman" w:cs="Times New Roman"/>
          <w:i/>
          <w:iCs/>
          <w:lang w:eastAsia="it-IT"/>
        </w:rPr>
        <w:t>ex lege</w:t>
      </w:r>
      <w:r w:rsidR="009468F2" w:rsidRPr="0064295F">
        <w:rPr>
          <w:rFonts w:ascii="Times New Roman" w:eastAsia="Times New Roman" w:hAnsi="Times New Roman" w:cs="Times New Roman"/>
          <w:lang w:eastAsia="it-IT"/>
        </w:rPr>
        <w:t xml:space="preserve"> dall’Avvocatura dello Stato</w:t>
      </w:r>
      <w:r w:rsidR="00CF3100" w:rsidRPr="0064295F">
        <w:rPr>
          <w:rFonts w:ascii="Times New Roman" w:eastAsia="Times New Roman" w:hAnsi="Times New Roman" w:cs="Times New Roman"/>
          <w:lang w:eastAsia="it-IT"/>
        </w:rPr>
        <w:t>, sede distrettuale</w:t>
      </w:r>
      <w:r w:rsidR="009468F2" w:rsidRPr="0064295F">
        <w:rPr>
          <w:rFonts w:ascii="Times New Roman" w:eastAsia="Times New Roman" w:hAnsi="Times New Roman" w:cs="Times New Roman"/>
          <w:lang w:eastAsia="it-IT"/>
        </w:rPr>
        <w:t xml:space="preserve"> di _____________________________, indirizzo pec: __________________________</w:t>
      </w:r>
    </w:p>
    <w:p w14:paraId="610C616D" w14:textId="42E3BE3B" w:rsidR="002B4314" w:rsidRPr="0064295F" w:rsidRDefault="003E2B97" w:rsidP="00D545D0">
      <w:pPr>
        <w:widowControl w:val="0"/>
        <w:suppressAutoHyphens/>
        <w:spacing w:after="0" w:line="567" w:lineRule="exact"/>
        <w:jc w:val="center"/>
        <w:rPr>
          <w:rFonts w:ascii="Times New Roman" w:eastAsia="Times New Roman" w:hAnsi="Times New Roman" w:cs="Times New Roman"/>
          <w:smallCaps/>
          <w:lang w:eastAsia="it-IT"/>
        </w:rPr>
      </w:pPr>
      <w:r w:rsidRPr="0064295F">
        <w:rPr>
          <w:rFonts w:ascii="Times New Roman" w:eastAsia="Times New Roman" w:hAnsi="Times New Roman" w:cs="Times New Roman"/>
          <w:b/>
          <w:smallCaps/>
          <w:lang w:eastAsia="it-IT"/>
        </w:rPr>
        <w:t>o</w:t>
      </w:r>
      <w:r w:rsidR="002B4314" w:rsidRPr="0064295F">
        <w:rPr>
          <w:rFonts w:ascii="Times New Roman" w:eastAsia="Times New Roman" w:hAnsi="Times New Roman" w:cs="Times New Roman"/>
          <w:b/>
          <w:smallCaps/>
          <w:lang w:eastAsia="it-IT"/>
        </w:rPr>
        <w:t>ggetto</w:t>
      </w:r>
    </w:p>
    <w:p w14:paraId="00B32318" w14:textId="52ACFD1D" w:rsidR="002B4314" w:rsidRPr="0064295F" w:rsidRDefault="00D92437" w:rsidP="00D545D0">
      <w:pPr>
        <w:widowControl w:val="0"/>
        <w:suppressAutoHyphens/>
        <w:spacing w:after="0" w:line="567" w:lineRule="exact"/>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Nullità/</w:t>
      </w:r>
      <w:r w:rsidR="002B4314" w:rsidRPr="0064295F">
        <w:rPr>
          <w:rFonts w:ascii="Times New Roman" w:eastAsia="Times New Roman" w:hAnsi="Times New Roman" w:cs="Times New Roman"/>
          <w:lang w:eastAsia="it-IT"/>
        </w:rPr>
        <w:t xml:space="preserve">annullamento </w:t>
      </w:r>
      <w:bookmarkStart w:id="0" w:name="_Hlk67332474"/>
      <w:r w:rsidR="002B4314" w:rsidRPr="0064295F">
        <w:rPr>
          <w:rFonts w:ascii="Times New Roman" w:eastAsia="Times New Roman" w:hAnsi="Times New Roman" w:cs="Times New Roman"/>
          <w:lang w:eastAsia="it-IT"/>
        </w:rPr>
        <w:t>del</w:t>
      </w:r>
      <w:r w:rsidRPr="0064295F">
        <w:rPr>
          <w:rFonts w:ascii="Times New Roman" w:eastAsia="Times New Roman" w:hAnsi="Times New Roman" w:cs="Times New Roman"/>
          <w:lang w:eastAsia="it-IT"/>
        </w:rPr>
        <w:t>l’avviso di addebito n.______________________________</w:t>
      </w:r>
      <w:r w:rsidR="00B13606" w:rsidRPr="0064295F">
        <w:rPr>
          <w:rFonts w:ascii="Times New Roman" w:eastAsia="Times New Roman" w:hAnsi="Times New Roman" w:cs="Times New Roman"/>
          <w:lang w:eastAsia="it-IT"/>
        </w:rPr>
        <w:t xml:space="preserve"> della sanzione amministrativa pecuniaria di €.100/00, </w:t>
      </w:r>
      <w:r w:rsidRPr="0064295F">
        <w:rPr>
          <w:rFonts w:ascii="Times New Roman" w:eastAsia="Times New Roman" w:hAnsi="Times New Roman" w:cs="Times New Roman"/>
          <w:lang w:eastAsia="it-IT"/>
        </w:rPr>
        <w:t>notificato in data______________________________</w:t>
      </w:r>
      <w:r w:rsidR="002B4314" w:rsidRPr="0064295F">
        <w:rPr>
          <w:rFonts w:ascii="Times New Roman" w:eastAsia="Times New Roman" w:hAnsi="Times New Roman" w:cs="Times New Roman"/>
          <w:lang w:eastAsia="it-IT"/>
        </w:rPr>
        <w:t xml:space="preserve"> </w:t>
      </w:r>
      <w:r w:rsidR="00B13606" w:rsidRPr="0064295F">
        <w:rPr>
          <w:rFonts w:ascii="Times New Roman" w:eastAsia="Times New Roman" w:hAnsi="Times New Roman" w:cs="Times New Roman"/>
          <w:lang w:eastAsia="it-IT"/>
        </w:rPr>
        <w:t xml:space="preserve">per l’asserita violazione </w:t>
      </w:r>
      <w:r w:rsidR="001E0D82" w:rsidRPr="0064295F">
        <w:rPr>
          <w:rFonts w:ascii="Times New Roman" w:hAnsi="Times New Roman" w:cs="Times New Roman"/>
        </w:rPr>
        <w:t>dell’obbligo vaccinale ex art. 4 quater DL 44/2021 (allegato 1)</w:t>
      </w:r>
      <w:bookmarkEnd w:id="0"/>
      <w:r w:rsidR="00E623CA" w:rsidRPr="0064295F">
        <w:rPr>
          <w:rFonts w:ascii="Times New Roman" w:eastAsia="Times New Roman" w:hAnsi="Times New Roman" w:cs="Times New Roman"/>
          <w:b/>
          <w:bCs/>
          <w:lang w:eastAsia="it-IT"/>
        </w:rPr>
        <w:t>.</w:t>
      </w:r>
    </w:p>
    <w:p w14:paraId="73560284" w14:textId="77777777" w:rsidR="002B4314" w:rsidRPr="0064295F" w:rsidRDefault="002B4314" w:rsidP="00D545D0">
      <w:pPr>
        <w:suppressAutoHyphens/>
        <w:spacing w:after="0" w:line="567" w:lineRule="exact"/>
        <w:jc w:val="center"/>
        <w:rPr>
          <w:rFonts w:ascii="Times New Roman" w:eastAsia="Times New Roman" w:hAnsi="Times New Roman" w:cs="Times New Roman"/>
          <w:b/>
          <w:lang w:eastAsia="ar-SA"/>
        </w:rPr>
      </w:pPr>
      <w:r w:rsidRPr="0064295F">
        <w:rPr>
          <w:rFonts w:ascii="Times New Roman" w:eastAsia="Times New Roman" w:hAnsi="Times New Roman" w:cs="Times New Roman"/>
          <w:b/>
          <w:lang w:eastAsia="ar-SA"/>
        </w:rPr>
        <w:t>PREMESSO CHE</w:t>
      </w:r>
    </w:p>
    <w:p w14:paraId="36879599" w14:textId="4EAA8832" w:rsidR="00A07C00" w:rsidRPr="0064295F" w:rsidRDefault="00A0721C" w:rsidP="00D545D0">
      <w:pPr>
        <w:pStyle w:val="Paragrafoelenco"/>
        <w:widowControl w:val="0"/>
        <w:numPr>
          <w:ilvl w:val="0"/>
          <w:numId w:val="3"/>
        </w:numPr>
        <w:suppressAutoHyphens/>
        <w:spacing w:after="0" w:line="567" w:lineRule="exact"/>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I</w:t>
      </w:r>
      <w:r w:rsidR="002B4314" w:rsidRPr="0064295F">
        <w:rPr>
          <w:rFonts w:ascii="Times New Roman" w:eastAsia="Times New Roman" w:hAnsi="Times New Roman" w:cs="Times New Roman"/>
          <w:lang w:eastAsia="it-IT"/>
        </w:rPr>
        <w:t xml:space="preserve">n data </w:t>
      </w:r>
      <w:r w:rsidR="00B13606" w:rsidRPr="0064295F">
        <w:rPr>
          <w:rFonts w:ascii="Times New Roman" w:eastAsia="Times New Roman" w:hAnsi="Times New Roman" w:cs="Times New Roman"/>
          <w:lang w:eastAsia="it-IT"/>
        </w:rPr>
        <w:t>____________</w:t>
      </w:r>
      <w:r w:rsidR="002B4314" w:rsidRPr="0064295F">
        <w:rPr>
          <w:rFonts w:ascii="Times New Roman" w:eastAsia="Times New Roman" w:hAnsi="Times New Roman" w:cs="Times New Roman"/>
          <w:lang w:eastAsia="it-IT"/>
        </w:rPr>
        <w:t xml:space="preserve"> </w:t>
      </w:r>
      <w:r w:rsidR="00A07C00" w:rsidRPr="0064295F">
        <w:rPr>
          <w:rFonts w:ascii="Times New Roman" w:eastAsia="Times New Roman" w:hAnsi="Times New Roman" w:cs="Times New Roman"/>
          <w:lang w:eastAsia="it-IT"/>
        </w:rPr>
        <w:t>il/la ricorrente notificava all</w:t>
      </w:r>
      <w:r w:rsidR="00745CDA" w:rsidRPr="0064295F">
        <w:rPr>
          <w:rFonts w:ascii="Times New Roman" w:eastAsia="Times New Roman" w:hAnsi="Times New Roman" w:cs="Times New Roman"/>
          <w:lang w:eastAsia="it-IT"/>
        </w:rPr>
        <w:t>a Regione _________, al Ministero della Salute, all’ASL</w:t>
      </w:r>
      <w:r w:rsidR="00176AA3" w:rsidRPr="0064295F">
        <w:rPr>
          <w:rFonts w:ascii="Times New Roman" w:eastAsia="Times New Roman" w:hAnsi="Times New Roman" w:cs="Times New Roman"/>
          <w:lang w:eastAsia="it-IT"/>
        </w:rPr>
        <w:t xml:space="preserve"> competente, </w:t>
      </w:r>
      <w:r w:rsidR="007610B7" w:rsidRPr="0064295F">
        <w:rPr>
          <w:rFonts w:ascii="Times New Roman" w:eastAsia="Times New Roman" w:hAnsi="Times New Roman" w:cs="Times New Roman"/>
          <w:lang w:eastAsia="it-IT"/>
        </w:rPr>
        <w:t xml:space="preserve">all’Agenzia delle Entrate-Riscossione e per conoscenza al Garante per la protezione dei dati personali </w:t>
      </w:r>
      <w:r w:rsidR="000F4971" w:rsidRPr="0064295F">
        <w:rPr>
          <w:rFonts w:ascii="Times New Roman" w:eastAsia="Times New Roman" w:hAnsi="Times New Roman" w:cs="Times New Roman"/>
          <w:lang w:eastAsia="it-IT"/>
        </w:rPr>
        <w:t>la “</w:t>
      </w:r>
      <w:r w:rsidR="000F4971" w:rsidRPr="0064295F">
        <w:rPr>
          <w:rFonts w:ascii="Times New Roman" w:eastAsia="Times New Roman" w:hAnsi="Times New Roman" w:cs="Times New Roman"/>
          <w:i/>
          <w:iCs/>
          <w:lang w:eastAsia="it-IT"/>
        </w:rPr>
        <w:t>Richiesta di cancellazione e opposizione al trattamento dei dati anche automatizzato ai sensi degli artt. 17,21,22 del Regolamento</w:t>
      </w:r>
      <w:r w:rsidR="001F017F" w:rsidRPr="0064295F">
        <w:rPr>
          <w:rFonts w:ascii="Times New Roman" w:eastAsia="Times New Roman" w:hAnsi="Times New Roman" w:cs="Times New Roman"/>
          <w:lang w:eastAsia="it-IT"/>
        </w:rPr>
        <w:t xml:space="preserve"> </w:t>
      </w:r>
      <w:r w:rsidR="001F017F" w:rsidRPr="0064295F">
        <w:rPr>
          <w:rFonts w:ascii="Times New Roman" w:eastAsia="Times New Roman" w:hAnsi="Times New Roman" w:cs="Times New Roman"/>
          <w:i/>
          <w:iCs/>
          <w:lang w:eastAsia="it-IT"/>
        </w:rPr>
        <w:t>UE 2016/679</w:t>
      </w:r>
      <w:r w:rsidR="000F4971" w:rsidRPr="0064295F">
        <w:rPr>
          <w:rFonts w:ascii="Times New Roman" w:eastAsia="Times New Roman" w:hAnsi="Times New Roman" w:cs="Times New Roman"/>
          <w:lang w:eastAsia="it-IT"/>
        </w:rPr>
        <w:t>” (allegato 2).</w:t>
      </w:r>
      <w:r w:rsidR="008521BF" w:rsidRPr="0064295F">
        <w:rPr>
          <w:rFonts w:ascii="Times New Roman" w:hAnsi="Times New Roman" w:cs="Times New Roman"/>
          <w:i/>
          <w:iCs/>
          <w:highlight w:val="yellow"/>
        </w:rPr>
        <w:t xml:space="preserve"> (N.B: eliminare questo capoverso se non è stata inviata l’opposizione e richiesta di cancellazione dei propri </w:t>
      </w:r>
      <w:r w:rsidR="008521BF" w:rsidRPr="0064295F">
        <w:rPr>
          <w:rFonts w:ascii="Times New Roman" w:hAnsi="Times New Roman" w:cs="Times New Roman"/>
          <w:i/>
          <w:iCs/>
          <w:highlight w:val="yellow"/>
        </w:rPr>
        <w:lastRenderedPageBreak/>
        <w:t>dati).</w:t>
      </w:r>
    </w:p>
    <w:p w14:paraId="385F2426" w14:textId="10DC3C9E" w:rsidR="005C3950" w:rsidRPr="0064295F" w:rsidRDefault="00A07C00" w:rsidP="00D545D0">
      <w:pPr>
        <w:pStyle w:val="Paragrafoelenco"/>
        <w:widowControl w:val="0"/>
        <w:numPr>
          <w:ilvl w:val="0"/>
          <w:numId w:val="3"/>
        </w:numPr>
        <w:suppressAutoHyphens/>
        <w:spacing w:after="0" w:line="567" w:lineRule="exact"/>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In data ___________________</w:t>
      </w:r>
      <w:r w:rsidR="002B4314" w:rsidRPr="0064295F">
        <w:rPr>
          <w:rFonts w:ascii="Times New Roman" w:eastAsia="Times New Roman" w:hAnsi="Times New Roman" w:cs="Times New Roman"/>
          <w:lang w:eastAsia="it-IT"/>
        </w:rPr>
        <w:t>veniva notificato</w:t>
      </w:r>
      <w:r w:rsidR="00B52C3B" w:rsidRPr="0064295F">
        <w:rPr>
          <w:rFonts w:ascii="Times New Roman" w:eastAsia="Times New Roman" w:hAnsi="Times New Roman" w:cs="Times New Roman"/>
          <w:lang w:eastAsia="it-IT"/>
        </w:rPr>
        <w:t xml:space="preserve"> al</w:t>
      </w:r>
      <w:r w:rsidR="00B13606" w:rsidRPr="0064295F">
        <w:rPr>
          <w:rFonts w:ascii="Times New Roman" w:eastAsia="Times New Roman" w:hAnsi="Times New Roman" w:cs="Times New Roman"/>
          <w:lang w:eastAsia="it-IT"/>
        </w:rPr>
        <w:t>/</w:t>
      </w:r>
      <w:r w:rsidR="001C66B6" w:rsidRPr="0064295F">
        <w:rPr>
          <w:rFonts w:ascii="Times New Roman" w:eastAsia="Times New Roman" w:hAnsi="Times New Roman" w:cs="Times New Roman"/>
          <w:lang w:eastAsia="it-IT"/>
        </w:rPr>
        <w:t>la</w:t>
      </w:r>
      <w:r w:rsidR="002B4314" w:rsidRPr="0064295F">
        <w:rPr>
          <w:rFonts w:ascii="Times New Roman" w:eastAsia="Times New Roman" w:hAnsi="Times New Roman" w:cs="Times New Roman"/>
          <w:lang w:eastAsia="it-IT"/>
        </w:rPr>
        <w:t xml:space="preserve"> ricorrente</w:t>
      </w:r>
      <w:r w:rsidR="00B13606" w:rsidRPr="0064295F">
        <w:rPr>
          <w:rFonts w:ascii="Times New Roman" w:eastAsia="Times New Roman" w:hAnsi="Times New Roman" w:cs="Times New Roman"/>
          <w:lang w:eastAsia="it-IT"/>
        </w:rPr>
        <w:t xml:space="preserve"> l’avviso di </w:t>
      </w:r>
      <w:r w:rsidR="005C3950" w:rsidRPr="0064295F">
        <w:rPr>
          <w:rFonts w:ascii="Times New Roman" w:eastAsia="Times New Roman" w:hAnsi="Times New Roman" w:cs="Times New Roman"/>
          <w:lang w:eastAsia="it-IT"/>
        </w:rPr>
        <w:t>avvio del procedimento sanzionatorio con cui</w:t>
      </w:r>
      <w:r w:rsidR="00CF4E53">
        <w:rPr>
          <w:rFonts w:ascii="Times New Roman" w:eastAsia="Times New Roman" w:hAnsi="Times New Roman" w:cs="Times New Roman"/>
          <w:lang w:eastAsia="it-IT"/>
        </w:rPr>
        <w:t xml:space="preserve"> il Ministero della Salute per il tramite del</w:t>
      </w:r>
      <w:r w:rsidR="005C3950" w:rsidRPr="0064295F">
        <w:rPr>
          <w:rFonts w:ascii="Times New Roman" w:eastAsia="Times New Roman" w:hAnsi="Times New Roman" w:cs="Times New Roman"/>
          <w:lang w:eastAsia="it-IT"/>
        </w:rPr>
        <w:t>l’Agenzia delle Entrate</w:t>
      </w:r>
      <w:r w:rsidR="00834B49" w:rsidRPr="0064295F">
        <w:rPr>
          <w:rFonts w:ascii="Times New Roman" w:eastAsia="Times New Roman" w:hAnsi="Times New Roman" w:cs="Times New Roman"/>
          <w:lang w:eastAsia="it-IT"/>
        </w:rPr>
        <w:t>-Riscossione</w:t>
      </w:r>
      <w:r w:rsidR="00C4151C" w:rsidRPr="0064295F">
        <w:rPr>
          <w:rFonts w:ascii="Times New Roman" w:eastAsia="Times New Roman" w:hAnsi="Times New Roman" w:cs="Times New Roman"/>
          <w:lang w:eastAsia="it-IT"/>
        </w:rPr>
        <w:t xml:space="preserve"> si limitava a contestare il presunto mancato ottemperamento all’obbligo vaccinale,</w:t>
      </w:r>
      <w:r w:rsidR="005C3950" w:rsidRPr="0064295F">
        <w:rPr>
          <w:rFonts w:ascii="Times New Roman" w:eastAsia="Times New Roman" w:hAnsi="Times New Roman" w:cs="Times New Roman"/>
          <w:lang w:eastAsia="it-IT"/>
        </w:rPr>
        <w:t xml:space="preserve"> forn</w:t>
      </w:r>
      <w:r w:rsidR="00C4151C" w:rsidRPr="0064295F">
        <w:rPr>
          <w:rFonts w:ascii="Times New Roman" w:eastAsia="Times New Roman" w:hAnsi="Times New Roman" w:cs="Times New Roman"/>
          <w:lang w:eastAsia="it-IT"/>
        </w:rPr>
        <w:t>endo</w:t>
      </w:r>
      <w:r w:rsidR="005C3950" w:rsidRPr="0064295F">
        <w:rPr>
          <w:rFonts w:ascii="Times New Roman" w:eastAsia="Times New Roman" w:hAnsi="Times New Roman" w:cs="Times New Roman"/>
          <w:lang w:eastAsia="it-IT"/>
        </w:rPr>
        <w:t xml:space="preserve"> un termine per</w:t>
      </w:r>
      <w:r w:rsidR="00C4151C" w:rsidRPr="0064295F">
        <w:rPr>
          <w:rFonts w:ascii="Times New Roman" w:eastAsia="Times New Roman" w:hAnsi="Times New Roman" w:cs="Times New Roman"/>
          <w:lang w:eastAsia="it-IT"/>
        </w:rPr>
        <w:t xml:space="preserve"> la comunicazione di motivi</w:t>
      </w:r>
      <w:r w:rsidR="005C3950" w:rsidRPr="0064295F">
        <w:rPr>
          <w:rFonts w:ascii="Times New Roman" w:eastAsia="Times New Roman" w:hAnsi="Times New Roman" w:cs="Times New Roman"/>
          <w:lang w:eastAsia="it-IT"/>
        </w:rPr>
        <w:t xml:space="preserve"> </w:t>
      </w:r>
      <w:r w:rsidR="00CF4E53">
        <w:rPr>
          <w:rFonts w:ascii="Times New Roman" w:eastAsia="Times New Roman" w:hAnsi="Times New Roman" w:cs="Times New Roman"/>
          <w:lang w:eastAsia="it-IT"/>
        </w:rPr>
        <w:t xml:space="preserve">ostativi all’ottemperanza dell’obbligo all’ASL (senza indicare quale) e all’Agenzia delle Entrate-Riscossione (senza indicare la sede competente) </w:t>
      </w:r>
      <w:r w:rsidR="00D23C1C" w:rsidRPr="0064295F">
        <w:rPr>
          <w:rFonts w:ascii="Times New Roman" w:eastAsia="Times New Roman" w:hAnsi="Times New Roman" w:cs="Times New Roman"/>
          <w:lang w:eastAsia="it-IT"/>
        </w:rPr>
        <w:t>(al</w:t>
      </w:r>
      <w:r w:rsidR="000F4971" w:rsidRPr="0064295F">
        <w:rPr>
          <w:rFonts w:ascii="Times New Roman" w:eastAsia="Times New Roman" w:hAnsi="Times New Roman" w:cs="Times New Roman"/>
          <w:lang w:eastAsia="it-IT"/>
        </w:rPr>
        <w:t xml:space="preserve">legato </w:t>
      </w:r>
      <w:r w:rsidR="001F017F" w:rsidRPr="0064295F">
        <w:rPr>
          <w:rFonts w:ascii="Times New Roman" w:eastAsia="Times New Roman" w:hAnsi="Times New Roman" w:cs="Times New Roman"/>
          <w:lang w:eastAsia="it-IT"/>
        </w:rPr>
        <w:t>3</w:t>
      </w:r>
      <w:r w:rsidR="00D23C1C" w:rsidRPr="0064295F">
        <w:rPr>
          <w:rFonts w:ascii="Times New Roman" w:eastAsia="Times New Roman" w:hAnsi="Times New Roman" w:cs="Times New Roman"/>
          <w:lang w:eastAsia="it-IT"/>
        </w:rPr>
        <w:t>).</w:t>
      </w:r>
    </w:p>
    <w:p w14:paraId="7624ABC8" w14:textId="72AEF1B9" w:rsidR="003610BF" w:rsidRPr="0064295F" w:rsidRDefault="005C3950" w:rsidP="00D545D0">
      <w:pPr>
        <w:pStyle w:val="Paragrafoelenco"/>
        <w:widowControl w:val="0"/>
        <w:numPr>
          <w:ilvl w:val="0"/>
          <w:numId w:val="3"/>
        </w:numPr>
        <w:suppressAutoHyphens/>
        <w:spacing w:after="0" w:line="567" w:lineRule="exact"/>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 xml:space="preserve">In data _________________ veniva notificato al/la ricorrente l’avviso di </w:t>
      </w:r>
      <w:r w:rsidR="00B13606" w:rsidRPr="0064295F">
        <w:rPr>
          <w:rFonts w:ascii="Times New Roman" w:eastAsia="Times New Roman" w:hAnsi="Times New Roman" w:cs="Times New Roman"/>
          <w:lang w:eastAsia="it-IT"/>
        </w:rPr>
        <w:t>addebito n._____________________________</w:t>
      </w:r>
      <w:r w:rsidR="002B4314" w:rsidRPr="0064295F">
        <w:rPr>
          <w:rFonts w:ascii="Times New Roman" w:eastAsia="Times New Roman" w:hAnsi="Times New Roman" w:cs="Times New Roman"/>
          <w:b/>
          <w:bCs/>
          <w:lang w:eastAsia="it-IT"/>
        </w:rPr>
        <w:t xml:space="preserve"> </w:t>
      </w:r>
      <w:r w:rsidR="009238DA" w:rsidRPr="0064295F">
        <w:rPr>
          <w:rFonts w:ascii="Times New Roman" w:eastAsia="Times New Roman" w:hAnsi="Times New Roman" w:cs="Times New Roman"/>
          <w:b/>
          <w:bCs/>
          <w:lang w:eastAsia="it-IT"/>
        </w:rPr>
        <w:t xml:space="preserve">con irrogazione </w:t>
      </w:r>
      <w:r w:rsidR="00DC6B87" w:rsidRPr="0064295F">
        <w:rPr>
          <w:rFonts w:ascii="Times New Roman" w:eastAsia="Times New Roman" w:hAnsi="Times New Roman" w:cs="Times New Roman"/>
          <w:b/>
          <w:bCs/>
          <w:lang w:eastAsia="it-IT"/>
        </w:rPr>
        <w:t>della sanzione amministrativa pecuniaria di €.100/00</w:t>
      </w:r>
      <w:r w:rsidR="00DC6B87" w:rsidRPr="0064295F">
        <w:rPr>
          <w:rFonts w:ascii="Times New Roman" w:eastAsia="Times New Roman" w:hAnsi="Times New Roman" w:cs="Times New Roman"/>
          <w:lang w:eastAsia="it-IT"/>
        </w:rPr>
        <w:t>,</w:t>
      </w:r>
      <w:r w:rsidR="00DC6B87" w:rsidRPr="0064295F">
        <w:rPr>
          <w:rFonts w:ascii="Times New Roman" w:eastAsia="Times New Roman" w:hAnsi="Times New Roman" w:cs="Times New Roman"/>
          <w:b/>
          <w:bCs/>
          <w:lang w:eastAsia="it-IT"/>
        </w:rPr>
        <w:t xml:space="preserve"> </w:t>
      </w:r>
      <w:r w:rsidR="002B4314" w:rsidRPr="0064295F">
        <w:rPr>
          <w:rFonts w:ascii="Times New Roman" w:eastAsia="Times New Roman" w:hAnsi="Times New Roman" w:cs="Times New Roman"/>
          <w:lang w:eastAsia="it-IT"/>
        </w:rPr>
        <w:t xml:space="preserve">relativo </w:t>
      </w:r>
      <w:r w:rsidR="0066069B" w:rsidRPr="0064295F">
        <w:rPr>
          <w:rFonts w:ascii="Times New Roman" w:eastAsia="Times New Roman" w:hAnsi="Times New Roman" w:cs="Times New Roman"/>
          <w:lang w:eastAsia="it-IT"/>
        </w:rPr>
        <w:t>all’</w:t>
      </w:r>
      <w:r w:rsidR="002B4314" w:rsidRPr="0064295F">
        <w:rPr>
          <w:rFonts w:ascii="Times New Roman" w:eastAsia="Times New Roman" w:hAnsi="Times New Roman" w:cs="Times New Roman"/>
          <w:lang w:eastAsia="it-IT"/>
        </w:rPr>
        <w:t>a</w:t>
      </w:r>
      <w:r w:rsidR="00C27802" w:rsidRPr="0064295F">
        <w:rPr>
          <w:rFonts w:ascii="Times New Roman" w:eastAsia="Times New Roman" w:hAnsi="Times New Roman" w:cs="Times New Roman"/>
          <w:lang w:eastAsia="it-IT"/>
        </w:rPr>
        <w:t xml:space="preserve">sserita violazione dell’obbligo vaccinale </w:t>
      </w:r>
      <w:r w:rsidR="00C27802" w:rsidRPr="0064295F">
        <w:rPr>
          <w:rFonts w:ascii="Times New Roman" w:hAnsi="Times New Roman" w:cs="Times New Roman"/>
        </w:rPr>
        <w:t>ex art. 4 quater DL 44/2021</w:t>
      </w:r>
      <w:r w:rsidRPr="0064295F">
        <w:rPr>
          <w:rFonts w:ascii="Times New Roman" w:hAnsi="Times New Roman" w:cs="Times New Roman"/>
        </w:rPr>
        <w:t>, oggetto della presente impugnazione</w:t>
      </w:r>
      <w:r w:rsidR="002B4314" w:rsidRPr="0064295F">
        <w:rPr>
          <w:rFonts w:ascii="Times New Roman" w:eastAsia="Times New Roman" w:hAnsi="Times New Roman" w:cs="Times New Roman"/>
          <w:lang w:eastAsia="it-IT"/>
        </w:rPr>
        <w:t>.</w:t>
      </w:r>
    </w:p>
    <w:p w14:paraId="4F94370C" w14:textId="137A6FD0" w:rsidR="00EA5E44" w:rsidRPr="0064295F" w:rsidRDefault="003610BF" w:rsidP="0095690B">
      <w:pPr>
        <w:pStyle w:val="Paragrafoelenco"/>
        <w:widowControl w:val="0"/>
        <w:numPr>
          <w:ilvl w:val="0"/>
          <w:numId w:val="3"/>
        </w:numPr>
        <w:suppressAutoHyphens/>
        <w:spacing w:after="0" w:line="567" w:lineRule="exact"/>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 xml:space="preserve">Con il predetto avviso di addebito, l’Agenzia delle Entrate-Riscossione forniva un termine dei 60 giorni per il pagamento della sanzione </w:t>
      </w:r>
      <w:r w:rsidR="008E1966" w:rsidRPr="0064295F">
        <w:rPr>
          <w:rFonts w:ascii="Times New Roman" w:eastAsia="Times New Roman" w:hAnsi="Times New Roman" w:cs="Times New Roman"/>
          <w:lang w:eastAsia="it-IT"/>
        </w:rPr>
        <w:t>comminata pari ad</w:t>
      </w:r>
      <w:r w:rsidR="00162797" w:rsidRPr="0064295F">
        <w:rPr>
          <w:rFonts w:ascii="Times New Roman" w:eastAsia="Times New Roman" w:hAnsi="Times New Roman" w:cs="Times New Roman"/>
          <w:lang w:eastAsia="it-IT"/>
        </w:rPr>
        <w:t xml:space="preserve"> €.</w:t>
      </w:r>
      <w:r w:rsidR="008E1966" w:rsidRPr="0064295F">
        <w:rPr>
          <w:rFonts w:ascii="Times New Roman" w:eastAsia="Times New Roman" w:hAnsi="Times New Roman" w:cs="Times New Roman"/>
          <w:lang w:eastAsia="it-IT"/>
        </w:rPr>
        <w:t xml:space="preserve">100/00, specificando che </w:t>
      </w:r>
      <w:r w:rsidR="00961064" w:rsidRPr="0064295F">
        <w:rPr>
          <w:rFonts w:ascii="Times New Roman" w:eastAsia="Times New Roman" w:hAnsi="Times New Roman" w:cs="Times New Roman"/>
          <w:lang w:eastAsia="it-IT"/>
        </w:rPr>
        <w:t xml:space="preserve">l’avviso costituiva titolo esecutivo con valore di intimazione ad adempiere l’obbligo di pagamento </w:t>
      </w:r>
      <w:r w:rsidR="00E34B73" w:rsidRPr="0064295F">
        <w:rPr>
          <w:rFonts w:ascii="Times New Roman" w:eastAsia="Times New Roman" w:hAnsi="Times New Roman" w:cs="Times New Roman"/>
          <w:lang w:eastAsia="it-IT"/>
        </w:rPr>
        <w:t xml:space="preserve">e </w:t>
      </w:r>
      <w:r w:rsidR="00961064" w:rsidRPr="0064295F">
        <w:rPr>
          <w:rFonts w:ascii="Times New Roman" w:eastAsia="Times New Roman" w:hAnsi="Times New Roman" w:cs="Times New Roman"/>
          <w:lang w:eastAsia="it-IT"/>
        </w:rPr>
        <w:t xml:space="preserve">che </w:t>
      </w:r>
      <w:r w:rsidR="00244A07" w:rsidRPr="0064295F">
        <w:rPr>
          <w:rFonts w:ascii="Times New Roman" w:eastAsia="Times New Roman" w:hAnsi="Times New Roman" w:cs="Times New Roman"/>
          <w:lang w:eastAsia="it-IT"/>
        </w:rPr>
        <w:t>in mancanza l’Agenzia delle Entrate-Riscossione avrebbe provveduto a</w:t>
      </w:r>
      <w:r w:rsidR="0095690B" w:rsidRPr="0064295F">
        <w:rPr>
          <w:rFonts w:ascii="Times New Roman" w:eastAsia="Times New Roman" w:hAnsi="Times New Roman" w:cs="Times New Roman"/>
          <w:lang w:eastAsia="it-IT"/>
        </w:rPr>
        <w:t xml:space="preserve"> espropriazione forzata. Veniva</w:t>
      </w:r>
      <w:r w:rsidR="00E34B73" w:rsidRPr="0064295F">
        <w:rPr>
          <w:rFonts w:ascii="Times New Roman" w:eastAsia="Times New Roman" w:hAnsi="Times New Roman" w:cs="Times New Roman"/>
          <w:lang w:eastAsia="it-IT"/>
        </w:rPr>
        <w:t>,</w:t>
      </w:r>
      <w:r w:rsidR="0095690B" w:rsidRPr="0064295F">
        <w:rPr>
          <w:rFonts w:ascii="Times New Roman" w:eastAsia="Times New Roman" w:hAnsi="Times New Roman" w:cs="Times New Roman"/>
          <w:lang w:eastAsia="it-IT"/>
        </w:rPr>
        <w:t xml:space="preserve"> inoltre</w:t>
      </w:r>
      <w:r w:rsidR="00E34B73" w:rsidRPr="0064295F">
        <w:rPr>
          <w:rFonts w:ascii="Times New Roman" w:eastAsia="Times New Roman" w:hAnsi="Times New Roman" w:cs="Times New Roman"/>
          <w:lang w:eastAsia="it-IT"/>
        </w:rPr>
        <w:t>,</w:t>
      </w:r>
      <w:r w:rsidR="0095690B" w:rsidRPr="0064295F">
        <w:rPr>
          <w:rFonts w:ascii="Times New Roman" w:eastAsia="Times New Roman" w:hAnsi="Times New Roman" w:cs="Times New Roman"/>
          <w:lang w:eastAsia="it-IT"/>
        </w:rPr>
        <w:t xml:space="preserve"> specificato che il soggetto obbligato “</w:t>
      </w:r>
      <w:r w:rsidR="0095690B" w:rsidRPr="0064295F">
        <w:rPr>
          <w:rFonts w:ascii="Times New Roman" w:eastAsia="Times New Roman" w:hAnsi="Times New Roman" w:cs="Times New Roman"/>
          <w:i/>
          <w:iCs/>
          <w:lang w:eastAsia="it-IT"/>
        </w:rPr>
        <w:t>Può proporre opposizione alla s</w:t>
      </w:r>
      <w:r w:rsidR="00D21A22" w:rsidRPr="0064295F">
        <w:rPr>
          <w:rFonts w:ascii="Times New Roman" w:eastAsia="Times New Roman" w:hAnsi="Times New Roman" w:cs="Times New Roman"/>
          <w:i/>
          <w:iCs/>
          <w:lang w:eastAsia="it-IT"/>
        </w:rPr>
        <w:t>an</w:t>
      </w:r>
      <w:r w:rsidR="0095690B" w:rsidRPr="0064295F">
        <w:rPr>
          <w:rFonts w:ascii="Times New Roman" w:eastAsia="Times New Roman" w:hAnsi="Times New Roman" w:cs="Times New Roman"/>
          <w:i/>
          <w:iCs/>
          <w:lang w:eastAsia="it-IT"/>
        </w:rPr>
        <w:t>zione contenuta in questo Avviso di addebito al Giudice di Pace com</w:t>
      </w:r>
      <w:r w:rsidR="00D21A22" w:rsidRPr="0064295F">
        <w:rPr>
          <w:rFonts w:ascii="Times New Roman" w:eastAsia="Times New Roman" w:hAnsi="Times New Roman" w:cs="Times New Roman"/>
          <w:i/>
          <w:iCs/>
          <w:lang w:eastAsia="it-IT"/>
        </w:rPr>
        <w:t>pe</w:t>
      </w:r>
      <w:r w:rsidR="0095690B" w:rsidRPr="0064295F">
        <w:rPr>
          <w:rFonts w:ascii="Times New Roman" w:eastAsia="Times New Roman" w:hAnsi="Times New Roman" w:cs="Times New Roman"/>
          <w:i/>
          <w:iCs/>
          <w:lang w:eastAsia="it-IT"/>
        </w:rPr>
        <w:t>tente, nei co</w:t>
      </w:r>
      <w:r w:rsidR="00D21A22" w:rsidRPr="0064295F">
        <w:rPr>
          <w:rFonts w:ascii="Times New Roman" w:eastAsia="Times New Roman" w:hAnsi="Times New Roman" w:cs="Times New Roman"/>
          <w:i/>
          <w:iCs/>
          <w:lang w:eastAsia="it-IT"/>
        </w:rPr>
        <w:t>n</w:t>
      </w:r>
      <w:r w:rsidR="0095690B" w:rsidRPr="0064295F">
        <w:rPr>
          <w:rFonts w:ascii="Times New Roman" w:eastAsia="Times New Roman" w:hAnsi="Times New Roman" w:cs="Times New Roman"/>
          <w:i/>
          <w:iCs/>
          <w:lang w:eastAsia="it-IT"/>
        </w:rPr>
        <w:t>fr</w:t>
      </w:r>
      <w:r w:rsidR="00D21A22" w:rsidRPr="0064295F">
        <w:rPr>
          <w:rFonts w:ascii="Times New Roman" w:eastAsia="Times New Roman" w:hAnsi="Times New Roman" w:cs="Times New Roman"/>
          <w:i/>
          <w:iCs/>
          <w:lang w:eastAsia="it-IT"/>
        </w:rPr>
        <w:t>o</w:t>
      </w:r>
      <w:r w:rsidR="0095690B" w:rsidRPr="0064295F">
        <w:rPr>
          <w:rFonts w:ascii="Times New Roman" w:eastAsia="Times New Roman" w:hAnsi="Times New Roman" w:cs="Times New Roman"/>
          <w:i/>
          <w:iCs/>
          <w:lang w:eastAsia="it-IT"/>
        </w:rPr>
        <w:t>nti dell’Agenzia delle entrate-Riscossione, legittimata passiva ai sensi dell’art. 4</w:t>
      </w:r>
      <w:r w:rsidR="00D21A22" w:rsidRPr="0064295F">
        <w:rPr>
          <w:rFonts w:ascii="Times New Roman" w:eastAsia="Times New Roman" w:hAnsi="Times New Roman" w:cs="Times New Roman"/>
          <w:i/>
          <w:iCs/>
          <w:lang w:eastAsia="it-IT"/>
        </w:rPr>
        <w:t>-sexies, comma 7, del D.L. n.44/2021, convertito, con modificazioni, dalla legge n.76/2021”.</w:t>
      </w:r>
    </w:p>
    <w:p w14:paraId="59DD6DA5" w14:textId="6736F069" w:rsidR="00F32F05" w:rsidRPr="0064295F" w:rsidRDefault="00A23AD6" w:rsidP="0095690B">
      <w:pPr>
        <w:pStyle w:val="Paragrafoelenco"/>
        <w:widowControl w:val="0"/>
        <w:numPr>
          <w:ilvl w:val="0"/>
          <w:numId w:val="3"/>
        </w:numPr>
        <w:suppressAutoHyphens/>
        <w:spacing w:after="0" w:line="567" w:lineRule="exact"/>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L’art. 4-sexies del menzionato D.L.n.44/2021 convertito</w:t>
      </w:r>
      <w:r w:rsidR="0067685B" w:rsidRPr="0064295F">
        <w:rPr>
          <w:rFonts w:ascii="Times New Roman" w:eastAsia="Times New Roman" w:hAnsi="Times New Roman" w:cs="Times New Roman"/>
          <w:lang w:eastAsia="it-IT"/>
        </w:rPr>
        <w:t xml:space="preserve"> in legge</w:t>
      </w:r>
      <w:r w:rsidRPr="0064295F">
        <w:rPr>
          <w:rFonts w:ascii="Times New Roman" w:eastAsia="Times New Roman" w:hAnsi="Times New Roman" w:cs="Times New Roman"/>
          <w:lang w:eastAsia="it-IT"/>
        </w:rPr>
        <w:t xml:space="preserve"> prevede l’applicazione della sanzione amministrativa pecuniaria di 100 euro in caso di inosservanza dell’obbligo vaccinale ai “</w:t>
      </w:r>
      <w:r w:rsidRPr="0064295F">
        <w:rPr>
          <w:rFonts w:ascii="Times New Roman" w:eastAsia="Times New Roman" w:hAnsi="Times New Roman" w:cs="Times New Roman"/>
          <w:i/>
          <w:iCs/>
          <w:lang w:eastAsia="it-IT"/>
        </w:rPr>
        <w:t>soggetti che alla data del 15 giugno 2022 non abbiano iniziato il ciclo vaccinale primario</w:t>
      </w:r>
      <w:r w:rsidRPr="0064295F">
        <w:rPr>
          <w:rFonts w:ascii="Times New Roman" w:eastAsia="Times New Roman" w:hAnsi="Times New Roman" w:cs="Times New Roman"/>
          <w:lang w:eastAsia="it-IT"/>
        </w:rPr>
        <w:t>” ovvero che a</w:t>
      </w:r>
      <w:r w:rsidR="00E21A12" w:rsidRPr="0064295F">
        <w:rPr>
          <w:rFonts w:ascii="Times New Roman" w:eastAsia="Times New Roman" w:hAnsi="Times New Roman" w:cs="Times New Roman"/>
          <w:lang w:eastAsia="it-IT"/>
        </w:rPr>
        <w:t xml:space="preserve"> decorrere dal</w:t>
      </w:r>
      <w:r w:rsidRPr="0064295F">
        <w:rPr>
          <w:rFonts w:ascii="Times New Roman" w:eastAsia="Times New Roman" w:hAnsi="Times New Roman" w:cs="Times New Roman"/>
          <w:lang w:eastAsia="it-IT"/>
        </w:rPr>
        <w:t xml:space="preserve"> 1 febbraio 2022</w:t>
      </w:r>
      <w:r w:rsidR="00E21A12" w:rsidRPr="0064295F">
        <w:rPr>
          <w:rFonts w:ascii="Times New Roman" w:eastAsia="Times New Roman" w:hAnsi="Times New Roman" w:cs="Times New Roman"/>
          <w:lang w:eastAsia="it-IT"/>
        </w:rPr>
        <w:t>, dopo avere ricevuto la prima dose del ciclo vaccinale primario bidose</w:t>
      </w:r>
      <w:r w:rsidR="00031DED" w:rsidRPr="0064295F">
        <w:rPr>
          <w:rFonts w:ascii="Times New Roman" w:eastAsia="Times New Roman" w:hAnsi="Times New Roman" w:cs="Times New Roman"/>
          <w:lang w:eastAsia="it-IT"/>
        </w:rPr>
        <w:t xml:space="preserve"> o</w:t>
      </w:r>
      <w:r w:rsidR="00FC5ACC" w:rsidRPr="0064295F">
        <w:rPr>
          <w:rFonts w:ascii="Times New Roman" w:eastAsia="Times New Roman" w:hAnsi="Times New Roman" w:cs="Times New Roman"/>
          <w:lang w:eastAsia="it-IT"/>
        </w:rPr>
        <w:t>v</w:t>
      </w:r>
      <w:r w:rsidR="00031DED" w:rsidRPr="0064295F">
        <w:rPr>
          <w:rFonts w:ascii="Times New Roman" w:eastAsia="Times New Roman" w:hAnsi="Times New Roman" w:cs="Times New Roman"/>
          <w:lang w:eastAsia="it-IT"/>
        </w:rPr>
        <w:t>vero concluso il predetto ciclo,</w:t>
      </w:r>
      <w:r w:rsidR="00E21A12" w:rsidRPr="0064295F">
        <w:rPr>
          <w:rFonts w:ascii="Times New Roman" w:eastAsia="Times New Roman" w:hAnsi="Times New Roman" w:cs="Times New Roman"/>
          <w:lang w:eastAsia="it-IT"/>
        </w:rPr>
        <w:t xml:space="preserve"> alla data del 15 giugno 2022 </w:t>
      </w:r>
      <w:r w:rsidRPr="0064295F">
        <w:rPr>
          <w:rFonts w:ascii="Times New Roman" w:eastAsia="Times New Roman" w:hAnsi="Times New Roman" w:cs="Times New Roman"/>
          <w:lang w:eastAsia="it-IT"/>
        </w:rPr>
        <w:t xml:space="preserve">non abbiamo </w:t>
      </w:r>
      <w:r w:rsidR="00E21A12" w:rsidRPr="0064295F">
        <w:rPr>
          <w:rFonts w:ascii="Times New Roman" w:eastAsia="Times New Roman" w:hAnsi="Times New Roman" w:cs="Times New Roman"/>
          <w:lang w:eastAsia="it-IT"/>
        </w:rPr>
        <w:t>effettuato la dose di comp</w:t>
      </w:r>
      <w:r w:rsidR="00031DED" w:rsidRPr="0064295F">
        <w:rPr>
          <w:rFonts w:ascii="Times New Roman" w:eastAsia="Times New Roman" w:hAnsi="Times New Roman" w:cs="Times New Roman"/>
          <w:lang w:eastAsia="it-IT"/>
        </w:rPr>
        <w:t>le</w:t>
      </w:r>
      <w:r w:rsidR="00E21A12" w:rsidRPr="0064295F">
        <w:rPr>
          <w:rFonts w:ascii="Times New Roman" w:eastAsia="Times New Roman" w:hAnsi="Times New Roman" w:cs="Times New Roman"/>
          <w:lang w:eastAsia="it-IT"/>
        </w:rPr>
        <w:t>tamento del ciclo vaccinale primario</w:t>
      </w:r>
      <w:r w:rsidR="00031DED" w:rsidRPr="0064295F">
        <w:rPr>
          <w:rFonts w:ascii="Times New Roman" w:eastAsia="Times New Roman" w:hAnsi="Times New Roman" w:cs="Times New Roman"/>
          <w:lang w:eastAsia="it-IT"/>
        </w:rPr>
        <w:t xml:space="preserve"> o la dose di richiamo successiva neanche oltre i termini previsti con circolare del Ministero della salute.</w:t>
      </w:r>
      <w:r w:rsidR="0052031F" w:rsidRPr="0064295F">
        <w:rPr>
          <w:rFonts w:ascii="Times New Roman" w:eastAsia="Times New Roman" w:hAnsi="Times New Roman" w:cs="Times New Roman"/>
          <w:lang w:eastAsia="it-IT"/>
        </w:rPr>
        <w:t xml:space="preserve"> Il comma 6 del citato articolo prevede che</w:t>
      </w:r>
      <w:r w:rsidR="002F3079" w:rsidRPr="0064295F">
        <w:rPr>
          <w:rFonts w:ascii="Times New Roman" w:eastAsia="Times New Roman" w:hAnsi="Times New Roman" w:cs="Times New Roman"/>
          <w:lang w:eastAsia="it-IT"/>
        </w:rPr>
        <w:t xml:space="preserve"> in caso di </w:t>
      </w:r>
      <w:r w:rsidR="00CF4E53">
        <w:rPr>
          <w:rFonts w:ascii="Times New Roman" w:eastAsia="Times New Roman" w:hAnsi="Times New Roman" w:cs="Times New Roman"/>
          <w:lang w:eastAsia="it-IT"/>
        </w:rPr>
        <w:lastRenderedPageBreak/>
        <w:t xml:space="preserve">ritenuta </w:t>
      </w:r>
      <w:r w:rsidR="002F3079" w:rsidRPr="0064295F">
        <w:rPr>
          <w:rFonts w:ascii="Times New Roman" w:eastAsia="Times New Roman" w:hAnsi="Times New Roman" w:cs="Times New Roman"/>
          <w:lang w:eastAsia="it-IT"/>
        </w:rPr>
        <w:t xml:space="preserve">inottemperanza l’Agenzia delle entrate-Riscossione provvede in deroga alla Legge n.689/1981 </w:t>
      </w:r>
      <w:r w:rsidR="005C6D99" w:rsidRPr="0064295F">
        <w:rPr>
          <w:rFonts w:ascii="Times New Roman" w:eastAsia="Times New Roman" w:hAnsi="Times New Roman" w:cs="Times New Roman"/>
          <w:lang w:eastAsia="it-IT"/>
        </w:rPr>
        <w:t xml:space="preserve">e </w:t>
      </w:r>
      <w:r w:rsidR="002F3079" w:rsidRPr="0064295F">
        <w:rPr>
          <w:rFonts w:ascii="Times New Roman" w:eastAsia="Times New Roman" w:hAnsi="Times New Roman" w:cs="Times New Roman"/>
          <w:lang w:eastAsia="it-IT"/>
        </w:rPr>
        <w:t>mediante la notifica</w:t>
      </w:r>
      <w:r w:rsidR="00CC77A0" w:rsidRPr="0064295F">
        <w:rPr>
          <w:rFonts w:ascii="Times New Roman" w:eastAsia="Times New Roman" w:hAnsi="Times New Roman" w:cs="Times New Roman"/>
          <w:lang w:eastAsia="it-IT"/>
        </w:rPr>
        <w:t xml:space="preserve"> ai sensi dell’art.26 D.P.R. n.602/1973 entro</w:t>
      </w:r>
      <w:r w:rsidR="001C19DF" w:rsidRPr="0064295F">
        <w:rPr>
          <w:rFonts w:ascii="Times New Roman" w:eastAsia="Times New Roman" w:hAnsi="Times New Roman" w:cs="Times New Roman"/>
          <w:lang w:eastAsia="it-IT"/>
        </w:rPr>
        <w:t xml:space="preserve"> </w:t>
      </w:r>
      <w:r w:rsidR="001C19DF" w:rsidRPr="0064295F">
        <w:rPr>
          <w:rFonts w:ascii="Times New Roman" w:eastAsia="Times New Roman" w:hAnsi="Times New Roman" w:cs="Times New Roman"/>
          <w:b/>
          <w:bCs/>
          <w:lang w:eastAsia="it-IT"/>
        </w:rPr>
        <w:t>270 giorni dalla relativa trasmissione</w:t>
      </w:r>
      <w:r w:rsidR="005C6D99" w:rsidRPr="0064295F">
        <w:rPr>
          <w:rFonts w:ascii="Times New Roman" w:eastAsia="Times New Roman" w:hAnsi="Times New Roman" w:cs="Times New Roman"/>
          <w:lang w:eastAsia="it-IT"/>
        </w:rPr>
        <w:t xml:space="preserve"> di un avviso</w:t>
      </w:r>
      <w:r w:rsidR="00FD58D3" w:rsidRPr="0064295F">
        <w:rPr>
          <w:rFonts w:ascii="Times New Roman" w:eastAsia="Times New Roman" w:hAnsi="Times New Roman" w:cs="Times New Roman"/>
          <w:lang w:eastAsia="it-IT"/>
        </w:rPr>
        <w:t xml:space="preserve"> di addebito con valore di titolo esecutivo. </w:t>
      </w:r>
      <w:r w:rsidR="0049256E" w:rsidRPr="0064295F">
        <w:rPr>
          <w:rFonts w:ascii="Times New Roman" w:eastAsia="Times New Roman" w:hAnsi="Times New Roman" w:cs="Times New Roman"/>
          <w:lang w:eastAsia="it-IT"/>
        </w:rPr>
        <w:t>Il successivo comma 7 stabilisce che in caso di opposizione alla sanzione contenuta nell’avviso di addebito “</w:t>
      </w:r>
      <w:r w:rsidR="0049256E" w:rsidRPr="0064295F">
        <w:rPr>
          <w:rFonts w:ascii="Times New Roman" w:eastAsia="Times New Roman" w:hAnsi="Times New Roman" w:cs="Times New Roman"/>
          <w:b/>
          <w:bCs/>
          <w:i/>
          <w:iCs/>
          <w:lang w:eastAsia="it-IT"/>
        </w:rPr>
        <w:t xml:space="preserve">resta ferma la competenza del Giudice di Pace </w:t>
      </w:r>
      <w:r w:rsidR="0049256E" w:rsidRPr="0064295F">
        <w:rPr>
          <w:rFonts w:ascii="Times New Roman" w:eastAsia="Times New Roman" w:hAnsi="Times New Roman" w:cs="Times New Roman"/>
          <w:i/>
          <w:iCs/>
          <w:lang w:eastAsia="it-IT"/>
        </w:rPr>
        <w:t>e l’Avvocatura dello Stato assume il patrocinio dell’Agenzia delle entrate-Riscossione, passivamente legittimata”</w:t>
      </w:r>
      <w:r w:rsidR="0049256E" w:rsidRPr="0064295F">
        <w:rPr>
          <w:rFonts w:ascii="Times New Roman" w:eastAsia="Times New Roman" w:hAnsi="Times New Roman" w:cs="Times New Roman"/>
          <w:lang w:eastAsia="it-IT"/>
        </w:rPr>
        <w:t>.</w:t>
      </w:r>
    </w:p>
    <w:p w14:paraId="35078023" w14:textId="2D4A0784" w:rsidR="00C869A6" w:rsidRPr="0064295F" w:rsidRDefault="00C869A6" w:rsidP="00C869A6">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 xml:space="preserve">Ciò premesso in fatto, si impugna il predetto </w:t>
      </w:r>
      <w:r w:rsidR="0067685B" w:rsidRPr="0064295F">
        <w:rPr>
          <w:rFonts w:ascii="Times New Roman" w:eastAsia="Times New Roman" w:hAnsi="Times New Roman" w:cs="Times New Roman"/>
          <w:lang w:eastAsia="it-IT"/>
        </w:rPr>
        <w:t>avviso di addebito</w:t>
      </w:r>
      <w:r w:rsidRPr="0064295F">
        <w:rPr>
          <w:rFonts w:ascii="Times New Roman" w:eastAsia="Times New Roman" w:hAnsi="Times New Roman" w:cs="Times New Roman"/>
          <w:lang w:eastAsia="it-IT"/>
        </w:rPr>
        <w:t>, in quanto illegittimo ed infondato per i seguenti motivi di</w:t>
      </w:r>
    </w:p>
    <w:p w14:paraId="7BCB97CD" w14:textId="77777777" w:rsidR="00C869A6" w:rsidRPr="0064295F" w:rsidRDefault="00C869A6" w:rsidP="00C869A6">
      <w:pPr>
        <w:suppressAutoHyphens/>
        <w:spacing w:after="0" w:line="567" w:lineRule="exact"/>
        <w:jc w:val="center"/>
        <w:rPr>
          <w:rFonts w:ascii="Times New Roman" w:eastAsia="Times New Roman" w:hAnsi="Times New Roman" w:cs="Times New Roman"/>
          <w:b/>
          <w:lang w:eastAsia="ar-SA"/>
        </w:rPr>
      </w:pPr>
      <w:r w:rsidRPr="0064295F">
        <w:rPr>
          <w:rFonts w:ascii="Times New Roman" w:eastAsia="Times New Roman" w:hAnsi="Times New Roman" w:cs="Times New Roman"/>
          <w:b/>
          <w:lang w:eastAsia="ar-SA"/>
        </w:rPr>
        <w:t>DIRITTO</w:t>
      </w:r>
    </w:p>
    <w:p w14:paraId="61236E1C" w14:textId="778C37E5" w:rsidR="00B74998" w:rsidRPr="0064295F" w:rsidRDefault="00B74998" w:rsidP="00C869A6">
      <w:pPr>
        <w:pStyle w:val="Paragrafoelenco"/>
        <w:widowControl w:val="0"/>
        <w:numPr>
          <w:ilvl w:val="0"/>
          <w:numId w:val="5"/>
        </w:numPr>
        <w:suppressAutoHyphens/>
        <w:spacing w:after="0" w:line="567" w:lineRule="exact"/>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b/>
          <w:bCs/>
          <w:smallCaps/>
          <w:lang w:eastAsia="it-IT"/>
        </w:rPr>
        <w:t>normativa applicabile.</w:t>
      </w:r>
      <w:r w:rsidR="004D2DEF" w:rsidRPr="0064295F">
        <w:rPr>
          <w:rFonts w:ascii="Times New Roman" w:eastAsia="Times New Roman" w:hAnsi="Times New Roman" w:cs="Times New Roman"/>
          <w:b/>
          <w:bCs/>
          <w:smallCaps/>
          <w:lang w:eastAsia="it-IT"/>
        </w:rPr>
        <w:t xml:space="preserve"> competenza territoriale.</w:t>
      </w:r>
    </w:p>
    <w:p w14:paraId="784FF046" w14:textId="3712AFF7" w:rsidR="00B74998" w:rsidRPr="0064295F" w:rsidRDefault="000B1F32" w:rsidP="000B1F32">
      <w:pPr>
        <w:widowControl w:val="0"/>
        <w:suppressAutoHyphens/>
        <w:spacing w:after="0" w:line="567" w:lineRule="exact"/>
        <w:ind w:left="360"/>
        <w:jc w:val="both"/>
        <w:rPr>
          <w:rFonts w:ascii="Times New Roman" w:eastAsia="Times New Roman" w:hAnsi="Times New Roman" w:cs="Times New Roman"/>
          <w:bCs/>
          <w:lang w:eastAsia="it-IT"/>
        </w:rPr>
      </w:pPr>
      <w:r w:rsidRPr="0064295F">
        <w:rPr>
          <w:rFonts w:ascii="Times New Roman" w:eastAsia="Times New Roman" w:hAnsi="Times New Roman" w:cs="Times New Roman"/>
          <w:bCs/>
          <w:i/>
          <w:iCs/>
          <w:lang w:eastAsia="it-IT"/>
        </w:rPr>
        <w:t>In primis</w:t>
      </w:r>
      <w:r w:rsidRPr="0064295F">
        <w:rPr>
          <w:rFonts w:ascii="Times New Roman" w:eastAsia="Times New Roman" w:hAnsi="Times New Roman" w:cs="Times New Roman"/>
          <w:bCs/>
          <w:lang w:eastAsia="it-IT"/>
        </w:rPr>
        <w:t xml:space="preserve">, si evidenzia che in difetto di una esplicita indicazione </w:t>
      </w:r>
      <w:r w:rsidR="00D04413" w:rsidRPr="0064295F">
        <w:rPr>
          <w:rFonts w:ascii="Times New Roman" w:eastAsia="Times New Roman" w:hAnsi="Times New Roman" w:cs="Times New Roman"/>
          <w:bCs/>
          <w:lang w:eastAsia="it-IT"/>
        </w:rPr>
        <w:t xml:space="preserve">ad opera del D.L. n.44/2021 in ordine alla normativa applicabile per l’opposizione all’avviso di addebito, la scelta </w:t>
      </w:r>
      <w:r w:rsidR="004A247C" w:rsidRPr="0064295F">
        <w:rPr>
          <w:rFonts w:ascii="Times New Roman" w:eastAsia="Times New Roman" w:hAnsi="Times New Roman" w:cs="Times New Roman"/>
          <w:bCs/>
          <w:lang w:eastAsia="it-IT"/>
        </w:rPr>
        <w:t xml:space="preserve">è legittimamente rimessa </w:t>
      </w:r>
      <w:r w:rsidR="000E7923" w:rsidRPr="0064295F">
        <w:rPr>
          <w:rFonts w:ascii="Times New Roman" w:eastAsia="Times New Roman" w:hAnsi="Times New Roman" w:cs="Times New Roman"/>
          <w:bCs/>
          <w:lang w:eastAsia="it-IT"/>
        </w:rPr>
        <w:t>al ricorrente</w:t>
      </w:r>
      <w:r w:rsidR="00113E0E" w:rsidRPr="0064295F">
        <w:rPr>
          <w:rFonts w:ascii="Times New Roman" w:eastAsia="Times New Roman" w:hAnsi="Times New Roman" w:cs="Times New Roman"/>
          <w:bCs/>
          <w:lang w:eastAsia="it-IT"/>
        </w:rPr>
        <w:t xml:space="preserve"> e dev</w:t>
      </w:r>
      <w:r w:rsidR="00A74CE0" w:rsidRPr="0064295F">
        <w:rPr>
          <w:rFonts w:ascii="Times New Roman" w:eastAsia="Times New Roman" w:hAnsi="Times New Roman" w:cs="Times New Roman"/>
          <w:bCs/>
          <w:lang w:eastAsia="it-IT"/>
        </w:rPr>
        <w:t>ono</w:t>
      </w:r>
      <w:r w:rsidR="0067685B" w:rsidRPr="0064295F">
        <w:rPr>
          <w:rFonts w:ascii="Times New Roman" w:eastAsia="Times New Roman" w:hAnsi="Times New Roman" w:cs="Times New Roman"/>
          <w:bCs/>
          <w:lang w:eastAsia="it-IT"/>
        </w:rPr>
        <w:t>,</w:t>
      </w:r>
      <w:r w:rsidR="00A74CE0" w:rsidRPr="0064295F">
        <w:rPr>
          <w:rFonts w:ascii="Times New Roman" w:eastAsia="Times New Roman" w:hAnsi="Times New Roman" w:cs="Times New Roman"/>
          <w:bCs/>
          <w:lang w:eastAsia="it-IT"/>
        </w:rPr>
        <w:t xml:space="preserve"> dunque</w:t>
      </w:r>
      <w:r w:rsidR="0067685B" w:rsidRPr="0064295F">
        <w:rPr>
          <w:rFonts w:ascii="Times New Roman" w:eastAsia="Times New Roman" w:hAnsi="Times New Roman" w:cs="Times New Roman"/>
          <w:bCs/>
          <w:lang w:eastAsia="it-IT"/>
        </w:rPr>
        <w:t>,</w:t>
      </w:r>
      <w:r w:rsidR="00A74CE0" w:rsidRPr="0064295F">
        <w:rPr>
          <w:rFonts w:ascii="Times New Roman" w:eastAsia="Times New Roman" w:hAnsi="Times New Roman" w:cs="Times New Roman"/>
          <w:bCs/>
          <w:lang w:eastAsia="it-IT"/>
        </w:rPr>
        <w:t xml:space="preserve"> applicarsi non solo le disposizioni </w:t>
      </w:r>
      <w:r w:rsidR="0067685B" w:rsidRPr="0064295F">
        <w:rPr>
          <w:rFonts w:ascii="Times New Roman" w:eastAsia="Times New Roman" w:hAnsi="Times New Roman" w:cs="Times New Roman"/>
          <w:bCs/>
          <w:lang w:eastAsia="it-IT"/>
        </w:rPr>
        <w:t xml:space="preserve">di legge </w:t>
      </w:r>
      <w:r w:rsidR="00A74CE0" w:rsidRPr="0064295F">
        <w:rPr>
          <w:rFonts w:ascii="Times New Roman" w:eastAsia="Times New Roman" w:hAnsi="Times New Roman" w:cs="Times New Roman"/>
          <w:bCs/>
          <w:lang w:eastAsia="it-IT"/>
        </w:rPr>
        <w:t>compatibili</w:t>
      </w:r>
      <w:r w:rsidR="0067685B" w:rsidRPr="0064295F">
        <w:rPr>
          <w:rFonts w:ascii="Times New Roman" w:eastAsia="Times New Roman" w:hAnsi="Times New Roman" w:cs="Times New Roman"/>
          <w:bCs/>
          <w:lang w:eastAsia="it-IT"/>
        </w:rPr>
        <w:t>,</w:t>
      </w:r>
      <w:r w:rsidR="00A74CE0" w:rsidRPr="0064295F">
        <w:rPr>
          <w:rFonts w:ascii="Times New Roman" w:eastAsia="Times New Roman" w:hAnsi="Times New Roman" w:cs="Times New Roman"/>
          <w:bCs/>
          <w:lang w:eastAsia="it-IT"/>
        </w:rPr>
        <w:t xml:space="preserve"> in considerazione della natura del provvedimento impugnato, ma anche quelle più favorevoli al soggetto obbligato</w:t>
      </w:r>
      <w:r w:rsidR="00E74A74" w:rsidRPr="0064295F">
        <w:rPr>
          <w:rFonts w:ascii="Times New Roman" w:eastAsia="Times New Roman" w:hAnsi="Times New Roman" w:cs="Times New Roman"/>
          <w:bCs/>
          <w:lang w:eastAsia="it-IT"/>
        </w:rPr>
        <w:t xml:space="preserve"> (principio </w:t>
      </w:r>
      <w:r w:rsidR="000E7923" w:rsidRPr="0064295F">
        <w:rPr>
          <w:rFonts w:ascii="Times New Roman" w:eastAsia="Times New Roman" w:hAnsi="Times New Roman" w:cs="Times New Roman"/>
          <w:bCs/>
          <w:lang w:eastAsia="it-IT"/>
        </w:rPr>
        <w:t xml:space="preserve">del </w:t>
      </w:r>
      <w:r w:rsidR="00113E0E" w:rsidRPr="0064295F">
        <w:rPr>
          <w:rFonts w:ascii="Times New Roman" w:eastAsia="Times New Roman" w:hAnsi="Times New Roman" w:cs="Times New Roman"/>
          <w:bCs/>
          <w:lang w:eastAsia="it-IT"/>
        </w:rPr>
        <w:t>“</w:t>
      </w:r>
      <w:r w:rsidR="000E7923" w:rsidRPr="0064295F">
        <w:rPr>
          <w:rFonts w:ascii="Times New Roman" w:eastAsia="Times New Roman" w:hAnsi="Times New Roman" w:cs="Times New Roman"/>
          <w:bCs/>
          <w:lang w:eastAsia="it-IT"/>
        </w:rPr>
        <w:t xml:space="preserve">favor </w:t>
      </w:r>
      <w:r w:rsidR="00113E0E" w:rsidRPr="0064295F">
        <w:rPr>
          <w:rFonts w:ascii="Times New Roman" w:eastAsia="Times New Roman" w:hAnsi="Times New Roman" w:cs="Times New Roman"/>
          <w:bCs/>
          <w:lang w:eastAsia="it-IT"/>
        </w:rPr>
        <w:t>rei”</w:t>
      </w:r>
      <w:r w:rsidR="00E74A74" w:rsidRPr="0064295F">
        <w:rPr>
          <w:rFonts w:ascii="Times New Roman" w:eastAsia="Times New Roman" w:hAnsi="Times New Roman" w:cs="Times New Roman"/>
          <w:bCs/>
          <w:lang w:eastAsia="it-IT"/>
        </w:rPr>
        <w:t>) che gli garantiscano un pieno ed effettivo diritto di difesa.</w:t>
      </w:r>
    </w:p>
    <w:p w14:paraId="7C5AFB2C" w14:textId="12FA49F0" w:rsidR="007D0750" w:rsidRPr="0064295F" w:rsidRDefault="007D0750" w:rsidP="000B1F32">
      <w:pPr>
        <w:widowControl w:val="0"/>
        <w:suppressAutoHyphens/>
        <w:spacing w:after="0" w:line="567" w:lineRule="exact"/>
        <w:ind w:left="360"/>
        <w:jc w:val="both"/>
        <w:rPr>
          <w:rFonts w:ascii="Times New Roman" w:eastAsia="Times New Roman" w:hAnsi="Times New Roman" w:cs="Times New Roman"/>
          <w:bCs/>
          <w:lang w:eastAsia="it-IT"/>
        </w:rPr>
      </w:pPr>
      <w:r w:rsidRPr="0064295F">
        <w:rPr>
          <w:rFonts w:ascii="Times New Roman" w:eastAsia="Times New Roman" w:hAnsi="Times New Roman" w:cs="Times New Roman"/>
          <w:bCs/>
          <w:lang w:eastAsia="it-IT"/>
        </w:rPr>
        <w:t>L</w:t>
      </w:r>
      <w:r w:rsidR="00E74A74" w:rsidRPr="0064295F">
        <w:rPr>
          <w:rFonts w:ascii="Times New Roman" w:eastAsia="Times New Roman" w:hAnsi="Times New Roman" w:cs="Times New Roman"/>
          <w:bCs/>
          <w:lang w:eastAsia="it-IT"/>
        </w:rPr>
        <w:t>a norma che ha introdotto la sanzione amministrativa pecuniaria per inosse</w:t>
      </w:r>
      <w:r w:rsidR="00534104" w:rsidRPr="0064295F">
        <w:rPr>
          <w:rFonts w:ascii="Times New Roman" w:eastAsia="Times New Roman" w:hAnsi="Times New Roman" w:cs="Times New Roman"/>
          <w:bCs/>
          <w:lang w:eastAsia="it-IT"/>
        </w:rPr>
        <w:t xml:space="preserve">rvanza dell’obbligo vaccinale </w:t>
      </w:r>
      <w:r w:rsidR="00AE094A" w:rsidRPr="0064295F">
        <w:rPr>
          <w:rFonts w:ascii="Times New Roman" w:eastAsia="Times New Roman" w:hAnsi="Times New Roman" w:cs="Times New Roman"/>
          <w:bCs/>
          <w:lang w:eastAsia="it-IT"/>
        </w:rPr>
        <w:t xml:space="preserve">contiene </w:t>
      </w:r>
      <w:r w:rsidRPr="0064295F">
        <w:rPr>
          <w:rFonts w:ascii="Times New Roman" w:eastAsia="Times New Roman" w:hAnsi="Times New Roman" w:cs="Times New Roman"/>
          <w:bCs/>
          <w:lang w:eastAsia="it-IT"/>
        </w:rPr>
        <w:t>molteplici</w:t>
      </w:r>
      <w:r w:rsidR="00AE094A" w:rsidRPr="0064295F">
        <w:rPr>
          <w:rFonts w:ascii="Times New Roman" w:eastAsia="Times New Roman" w:hAnsi="Times New Roman" w:cs="Times New Roman"/>
          <w:bCs/>
          <w:lang w:eastAsia="it-IT"/>
        </w:rPr>
        <w:t xml:space="preserve"> riferimenti</w:t>
      </w:r>
      <w:r w:rsidR="009F7C6B" w:rsidRPr="0064295F">
        <w:rPr>
          <w:rFonts w:ascii="Times New Roman" w:eastAsia="Times New Roman" w:hAnsi="Times New Roman" w:cs="Times New Roman"/>
          <w:bCs/>
          <w:lang w:eastAsia="it-IT"/>
        </w:rPr>
        <w:t>,</w:t>
      </w:r>
      <w:r w:rsidR="00AE094A" w:rsidRPr="0064295F">
        <w:rPr>
          <w:rFonts w:ascii="Times New Roman" w:eastAsia="Times New Roman" w:hAnsi="Times New Roman" w:cs="Times New Roman"/>
          <w:bCs/>
          <w:lang w:eastAsia="it-IT"/>
        </w:rPr>
        <w:t xml:space="preserve"> </w:t>
      </w:r>
      <w:r w:rsidRPr="0064295F">
        <w:rPr>
          <w:rFonts w:ascii="Times New Roman" w:eastAsia="Times New Roman" w:hAnsi="Times New Roman" w:cs="Times New Roman"/>
          <w:bCs/>
          <w:lang w:eastAsia="it-IT"/>
        </w:rPr>
        <w:t>impliciti ed espliciti</w:t>
      </w:r>
      <w:r w:rsidR="009F7C6B" w:rsidRPr="0064295F">
        <w:rPr>
          <w:rFonts w:ascii="Times New Roman" w:eastAsia="Times New Roman" w:hAnsi="Times New Roman" w:cs="Times New Roman"/>
          <w:bCs/>
          <w:lang w:eastAsia="it-IT"/>
        </w:rPr>
        <w:t>,</w:t>
      </w:r>
      <w:r w:rsidRPr="0064295F">
        <w:rPr>
          <w:rFonts w:ascii="Times New Roman" w:eastAsia="Times New Roman" w:hAnsi="Times New Roman" w:cs="Times New Roman"/>
          <w:bCs/>
          <w:lang w:eastAsia="it-IT"/>
        </w:rPr>
        <w:t xml:space="preserve"> </w:t>
      </w:r>
      <w:r w:rsidR="00AE094A" w:rsidRPr="0064295F">
        <w:rPr>
          <w:rFonts w:ascii="Times New Roman" w:eastAsia="Times New Roman" w:hAnsi="Times New Roman" w:cs="Times New Roman"/>
          <w:bCs/>
          <w:lang w:eastAsia="it-IT"/>
        </w:rPr>
        <w:t xml:space="preserve">a </w:t>
      </w:r>
      <w:r w:rsidR="009F7C6B" w:rsidRPr="0064295F">
        <w:rPr>
          <w:rFonts w:ascii="Times New Roman" w:eastAsia="Times New Roman" w:hAnsi="Times New Roman" w:cs="Times New Roman"/>
          <w:bCs/>
          <w:lang w:eastAsia="it-IT"/>
        </w:rPr>
        <w:t xml:space="preserve">più </w:t>
      </w:r>
      <w:r w:rsidR="00AE094A" w:rsidRPr="0064295F">
        <w:rPr>
          <w:rFonts w:ascii="Times New Roman" w:eastAsia="Times New Roman" w:hAnsi="Times New Roman" w:cs="Times New Roman"/>
          <w:bCs/>
          <w:lang w:eastAsia="it-IT"/>
        </w:rPr>
        <w:t>disposizioni di legge</w:t>
      </w:r>
      <w:r w:rsidRPr="0064295F">
        <w:rPr>
          <w:rFonts w:ascii="Times New Roman" w:eastAsia="Times New Roman" w:hAnsi="Times New Roman" w:cs="Times New Roman"/>
          <w:bCs/>
          <w:lang w:eastAsia="it-IT"/>
        </w:rPr>
        <w:t>.</w:t>
      </w:r>
    </w:p>
    <w:p w14:paraId="290BAC91" w14:textId="2B7DC667" w:rsidR="00E74A74" w:rsidRPr="0064295F" w:rsidRDefault="007D0750" w:rsidP="000B1F32">
      <w:pPr>
        <w:widowControl w:val="0"/>
        <w:suppressAutoHyphens/>
        <w:spacing w:after="0" w:line="567" w:lineRule="exact"/>
        <w:ind w:left="360"/>
        <w:jc w:val="both"/>
        <w:rPr>
          <w:rFonts w:ascii="Times New Roman" w:eastAsia="Times New Roman" w:hAnsi="Times New Roman" w:cs="Times New Roman"/>
          <w:bCs/>
          <w:lang w:eastAsia="it-IT"/>
        </w:rPr>
      </w:pPr>
      <w:r w:rsidRPr="0064295F">
        <w:rPr>
          <w:rFonts w:ascii="Times New Roman" w:eastAsia="Times New Roman" w:hAnsi="Times New Roman" w:cs="Times New Roman"/>
          <w:bCs/>
          <w:lang w:eastAsia="it-IT"/>
        </w:rPr>
        <w:t>L’</w:t>
      </w:r>
      <w:r w:rsidR="00E57CE1" w:rsidRPr="0064295F">
        <w:rPr>
          <w:rFonts w:ascii="Times New Roman" w:eastAsia="Times New Roman" w:hAnsi="Times New Roman" w:cs="Times New Roman"/>
          <w:bCs/>
          <w:lang w:eastAsia="it-IT"/>
        </w:rPr>
        <w:t>atto impugnato</w:t>
      </w:r>
      <w:r w:rsidRPr="0064295F">
        <w:rPr>
          <w:rFonts w:ascii="Times New Roman" w:eastAsia="Times New Roman" w:hAnsi="Times New Roman" w:cs="Times New Roman"/>
          <w:bCs/>
          <w:lang w:eastAsia="it-IT"/>
        </w:rPr>
        <w:t>, di natura ibrida,</w:t>
      </w:r>
      <w:r w:rsidR="00E57CE1" w:rsidRPr="0064295F">
        <w:rPr>
          <w:rFonts w:ascii="Times New Roman" w:eastAsia="Times New Roman" w:hAnsi="Times New Roman" w:cs="Times New Roman"/>
          <w:bCs/>
          <w:lang w:eastAsia="it-IT"/>
        </w:rPr>
        <w:t xml:space="preserve"> è emanato dall’Agenzia delle entrate-Riscossione</w:t>
      </w:r>
      <w:r w:rsidRPr="0064295F">
        <w:rPr>
          <w:rFonts w:ascii="Times New Roman" w:eastAsia="Times New Roman" w:hAnsi="Times New Roman" w:cs="Times New Roman"/>
          <w:bCs/>
          <w:lang w:eastAsia="it-IT"/>
        </w:rPr>
        <w:t xml:space="preserve">, sottoscritto dal Ministero della </w:t>
      </w:r>
      <w:r w:rsidR="00253AAA" w:rsidRPr="0064295F">
        <w:rPr>
          <w:rFonts w:ascii="Times New Roman" w:eastAsia="Times New Roman" w:hAnsi="Times New Roman" w:cs="Times New Roman"/>
          <w:bCs/>
          <w:lang w:eastAsia="it-IT"/>
        </w:rPr>
        <w:t>Sa</w:t>
      </w:r>
      <w:r w:rsidRPr="0064295F">
        <w:rPr>
          <w:rFonts w:ascii="Times New Roman" w:eastAsia="Times New Roman" w:hAnsi="Times New Roman" w:cs="Times New Roman"/>
          <w:bCs/>
          <w:lang w:eastAsia="it-IT"/>
        </w:rPr>
        <w:t>lute</w:t>
      </w:r>
      <w:r w:rsidR="00B81EF8" w:rsidRPr="0064295F">
        <w:rPr>
          <w:rFonts w:ascii="Times New Roman" w:eastAsia="Times New Roman" w:hAnsi="Times New Roman" w:cs="Times New Roman"/>
          <w:bCs/>
          <w:lang w:eastAsia="it-IT"/>
        </w:rPr>
        <w:t>, con valore di titolo esecutivo alla stregua delle ordinanze ingiunzioni di cui alla L.</w:t>
      </w:r>
      <w:r w:rsidR="00253AAA" w:rsidRPr="0064295F">
        <w:rPr>
          <w:rFonts w:ascii="Times New Roman" w:eastAsia="Times New Roman" w:hAnsi="Times New Roman" w:cs="Times New Roman"/>
          <w:bCs/>
          <w:lang w:eastAsia="it-IT"/>
        </w:rPr>
        <w:t>n.</w:t>
      </w:r>
      <w:r w:rsidR="00B81EF8" w:rsidRPr="0064295F">
        <w:rPr>
          <w:rFonts w:ascii="Times New Roman" w:eastAsia="Times New Roman" w:hAnsi="Times New Roman" w:cs="Times New Roman"/>
          <w:bCs/>
          <w:lang w:eastAsia="it-IT"/>
        </w:rPr>
        <w:t>689/1981</w:t>
      </w:r>
      <w:r w:rsidR="00E833B6" w:rsidRPr="0064295F">
        <w:rPr>
          <w:rFonts w:ascii="Times New Roman" w:eastAsia="Times New Roman" w:hAnsi="Times New Roman" w:cs="Times New Roman"/>
          <w:bCs/>
          <w:lang w:eastAsia="it-IT"/>
        </w:rPr>
        <w:t xml:space="preserve">. </w:t>
      </w:r>
    </w:p>
    <w:p w14:paraId="6869CC8D" w14:textId="33C64892" w:rsidR="00E833B6" w:rsidRPr="0064295F" w:rsidRDefault="00E833B6" w:rsidP="000B1F32">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bCs/>
          <w:lang w:eastAsia="it-IT"/>
        </w:rPr>
        <w:t xml:space="preserve">L’applicabilità </w:t>
      </w:r>
      <w:r w:rsidR="00253AAA" w:rsidRPr="0064295F">
        <w:rPr>
          <w:rFonts w:ascii="Times New Roman" w:eastAsia="Times New Roman" w:hAnsi="Times New Roman" w:cs="Times New Roman"/>
          <w:bCs/>
          <w:lang w:eastAsia="it-IT"/>
        </w:rPr>
        <w:t>della procedura disciplinata dalla L. n.689/1981</w:t>
      </w:r>
      <w:r w:rsidR="005C6284" w:rsidRPr="0064295F">
        <w:rPr>
          <w:rFonts w:ascii="Times New Roman" w:eastAsia="Times New Roman" w:hAnsi="Times New Roman" w:cs="Times New Roman"/>
          <w:bCs/>
          <w:lang w:eastAsia="it-IT"/>
        </w:rPr>
        <w:t xml:space="preserve"> è ricavabile dal contenuto dell’art. 4 sexies comma</w:t>
      </w:r>
      <w:r w:rsidR="00E10990" w:rsidRPr="0064295F">
        <w:rPr>
          <w:rFonts w:ascii="Times New Roman" w:eastAsia="Times New Roman" w:hAnsi="Times New Roman" w:cs="Times New Roman"/>
          <w:lang w:eastAsia="it-IT"/>
        </w:rPr>
        <w:t xml:space="preserve"> 6 D.L. 44/2021 che</w:t>
      </w:r>
      <w:r w:rsidR="003A775F" w:rsidRPr="0064295F">
        <w:rPr>
          <w:rFonts w:ascii="Times New Roman" w:eastAsia="Times New Roman" w:hAnsi="Times New Roman" w:cs="Times New Roman"/>
          <w:lang w:eastAsia="it-IT"/>
        </w:rPr>
        <w:t>,</w:t>
      </w:r>
      <w:r w:rsidR="00E10990" w:rsidRPr="0064295F">
        <w:rPr>
          <w:rFonts w:ascii="Times New Roman" w:eastAsia="Times New Roman" w:hAnsi="Times New Roman" w:cs="Times New Roman"/>
          <w:lang w:eastAsia="it-IT"/>
        </w:rPr>
        <w:t xml:space="preserve"> per l’appunto</w:t>
      </w:r>
      <w:r w:rsidR="003A775F" w:rsidRPr="0064295F">
        <w:rPr>
          <w:rFonts w:ascii="Times New Roman" w:eastAsia="Times New Roman" w:hAnsi="Times New Roman" w:cs="Times New Roman"/>
          <w:lang w:eastAsia="it-IT"/>
        </w:rPr>
        <w:t>,</w:t>
      </w:r>
      <w:r w:rsidR="00E10990" w:rsidRPr="0064295F">
        <w:rPr>
          <w:rFonts w:ascii="Times New Roman" w:eastAsia="Times New Roman" w:hAnsi="Times New Roman" w:cs="Times New Roman"/>
          <w:lang w:eastAsia="it-IT"/>
        </w:rPr>
        <w:t xml:space="preserve"> prevede che l’Agenzia delle </w:t>
      </w:r>
      <w:r w:rsidR="003A775F" w:rsidRPr="0064295F">
        <w:rPr>
          <w:rFonts w:ascii="Times New Roman" w:eastAsia="Times New Roman" w:hAnsi="Times New Roman" w:cs="Times New Roman"/>
          <w:lang w:eastAsia="it-IT"/>
        </w:rPr>
        <w:t>E</w:t>
      </w:r>
      <w:r w:rsidR="00E10990" w:rsidRPr="0064295F">
        <w:rPr>
          <w:rFonts w:ascii="Times New Roman" w:eastAsia="Times New Roman" w:hAnsi="Times New Roman" w:cs="Times New Roman"/>
          <w:lang w:eastAsia="it-IT"/>
        </w:rPr>
        <w:t>ntrate-Riscossione provved</w:t>
      </w:r>
      <w:r w:rsidR="00D00EEC" w:rsidRPr="0064295F">
        <w:rPr>
          <w:rFonts w:ascii="Times New Roman" w:eastAsia="Times New Roman" w:hAnsi="Times New Roman" w:cs="Times New Roman"/>
          <w:lang w:eastAsia="it-IT"/>
        </w:rPr>
        <w:t>a</w:t>
      </w:r>
      <w:r w:rsidR="00E10990" w:rsidRPr="0064295F">
        <w:rPr>
          <w:rFonts w:ascii="Times New Roman" w:eastAsia="Times New Roman" w:hAnsi="Times New Roman" w:cs="Times New Roman"/>
          <w:lang w:eastAsia="it-IT"/>
        </w:rPr>
        <w:t xml:space="preserve"> </w:t>
      </w:r>
      <w:r w:rsidR="00793594" w:rsidRPr="0064295F">
        <w:rPr>
          <w:rFonts w:ascii="Times New Roman" w:eastAsia="Times New Roman" w:hAnsi="Times New Roman" w:cs="Times New Roman"/>
          <w:lang w:eastAsia="it-IT"/>
        </w:rPr>
        <w:t>“</w:t>
      </w:r>
      <w:r w:rsidR="00E10990" w:rsidRPr="0064295F">
        <w:rPr>
          <w:rFonts w:ascii="Times New Roman" w:eastAsia="Times New Roman" w:hAnsi="Times New Roman" w:cs="Times New Roman"/>
          <w:i/>
          <w:iCs/>
          <w:lang w:eastAsia="it-IT"/>
        </w:rPr>
        <w:t>in deroga alla Legge n.689/1981 e mediante la notifica ai sensi dell’art.26 D.P.R. n.602/1973</w:t>
      </w:r>
      <w:r w:rsidR="00793594" w:rsidRPr="0064295F">
        <w:rPr>
          <w:rFonts w:ascii="Times New Roman" w:eastAsia="Times New Roman" w:hAnsi="Times New Roman" w:cs="Times New Roman"/>
          <w:lang w:eastAsia="it-IT"/>
        </w:rPr>
        <w:t>”</w:t>
      </w:r>
      <w:r w:rsidR="00E10990" w:rsidRPr="0064295F">
        <w:rPr>
          <w:rFonts w:ascii="Times New Roman" w:eastAsia="Times New Roman" w:hAnsi="Times New Roman" w:cs="Times New Roman"/>
          <w:lang w:eastAsia="it-IT"/>
        </w:rPr>
        <w:t xml:space="preserve"> di un avviso di addebito con valore di titolo esecutivo</w:t>
      </w:r>
      <w:r w:rsidR="00793594" w:rsidRPr="0064295F">
        <w:rPr>
          <w:rFonts w:ascii="Times New Roman" w:eastAsia="Times New Roman" w:hAnsi="Times New Roman" w:cs="Times New Roman"/>
          <w:lang w:eastAsia="it-IT"/>
        </w:rPr>
        <w:t>. L’espressa deroga</w:t>
      </w:r>
      <w:r w:rsidR="00866C88" w:rsidRPr="0064295F">
        <w:rPr>
          <w:rFonts w:ascii="Times New Roman" w:eastAsia="Times New Roman" w:hAnsi="Times New Roman" w:cs="Times New Roman"/>
          <w:lang w:eastAsia="it-IT"/>
        </w:rPr>
        <w:t xml:space="preserve"> </w:t>
      </w:r>
      <w:r w:rsidR="00793594" w:rsidRPr="0064295F">
        <w:rPr>
          <w:rFonts w:ascii="Times New Roman" w:eastAsia="Times New Roman" w:hAnsi="Times New Roman" w:cs="Times New Roman"/>
          <w:lang w:eastAsia="it-IT"/>
        </w:rPr>
        <w:t xml:space="preserve">prevista </w:t>
      </w:r>
      <w:r w:rsidR="00793594" w:rsidRPr="0064295F">
        <w:rPr>
          <w:rFonts w:ascii="Times New Roman" w:eastAsia="Times New Roman" w:hAnsi="Times New Roman" w:cs="Times New Roman"/>
          <w:b/>
          <w:bCs/>
          <w:lang w:eastAsia="it-IT"/>
        </w:rPr>
        <w:t>per la sola redazione e notifica dell’avviso di addebito</w:t>
      </w:r>
      <w:r w:rsidR="00793594" w:rsidRPr="0064295F">
        <w:rPr>
          <w:rFonts w:ascii="Times New Roman" w:eastAsia="Times New Roman" w:hAnsi="Times New Roman" w:cs="Times New Roman"/>
          <w:lang w:eastAsia="it-IT"/>
        </w:rPr>
        <w:t xml:space="preserve"> </w:t>
      </w:r>
      <w:r w:rsidR="00866C88" w:rsidRPr="0064295F">
        <w:rPr>
          <w:rFonts w:ascii="Times New Roman" w:eastAsia="Times New Roman" w:hAnsi="Times New Roman" w:cs="Times New Roman"/>
          <w:lang w:eastAsia="it-IT"/>
        </w:rPr>
        <w:t xml:space="preserve">chiaramente sottende </w:t>
      </w:r>
      <w:r w:rsidR="00793594" w:rsidRPr="0064295F">
        <w:rPr>
          <w:rFonts w:ascii="Times New Roman" w:eastAsia="Times New Roman" w:hAnsi="Times New Roman" w:cs="Times New Roman"/>
          <w:lang w:eastAsia="it-IT"/>
        </w:rPr>
        <w:t xml:space="preserve">la volontà del legislatore di </w:t>
      </w:r>
      <w:r w:rsidR="00866C88" w:rsidRPr="0064295F">
        <w:rPr>
          <w:rFonts w:ascii="Times New Roman" w:eastAsia="Times New Roman" w:hAnsi="Times New Roman" w:cs="Times New Roman"/>
          <w:lang w:eastAsia="it-IT"/>
        </w:rPr>
        <w:t xml:space="preserve">considerare applicabile proprio </w:t>
      </w:r>
      <w:r w:rsidR="00866C88" w:rsidRPr="0064295F">
        <w:rPr>
          <w:rFonts w:ascii="Times New Roman" w:eastAsia="Times New Roman" w:hAnsi="Times New Roman" w:cs="Times New Roman"/>
          <w:lang w:eastAsia="it-IT"/>
        </w:rPr>
        <w:lastRenderedPageBreak/>
        <w:t xml:space="preserve">tale normativa per le diverse ed ulteriori fasi del procedimento sanzionatorio, ivi inclusa quella di impugnazione, come </w:t>
      </w:r>
      <w:r w:rsidR="00BB7310" w:rsidRPr="0064295F">
        <w:rPr>
          <w:rFonts w:ascii="Times New Roman" w:eastAsia="Times New Roman" w:hAnsi="Times New Roman" w:cs="Times New Roman"/>
          <w:lang w:eastAsia="it-IT"/>
        </w:rPr>
        <w:t>sembra confermare il successivo comma 7</w:t>
      </w:r>
      <w:r w:rsidR="00083DED" w:rsidRPr="0064295F">
        <w:rPr>
          <w:rFonts w:ascii="Times New Roman" w:eastAsia="Times New Roman" w:hAnsi="Times New Roman" w:cs="Times New Roman"/>
          <w:lang w:eastAsia="it-IT"/>
        </w:rPr>
        <w:t>,</w:t>
      </w:r>
      <w:r w:rsidR="00BB7310" w:rsidRPr="0064295F">
        <w:rPr>
          <w:rFonts w:ascii="Times New Roman" w:eastAsia="Times New Roman" w:hAnsi="Times New Roman" w:cs="Times New Roman"/>
          <w:lang w:eastAsia="it-IT"/>
        </w:rPr>
        <w:t xml:space="preserve"> </w:t>
      </w:r>
      <w:r w:rsidR="00A539E5" w:rsidRPr="0064295F">
        <w:rPr>
          <w:rFonts w:ascii="Times New Roman" w:eastAsia="Times New Roman" w:hAnsi="Times New Roman" w:cs="Times New Roman"/>
          <w:lang w:eastAsia="it-IT"/>
        </w:rPr>
        <w:t>ove si</w:t>
      </w:r>
      <w:r w:rsidR="0076755B" w:rsidRPr="0064295F">
        <w:rPr>
          <w:rFonts w:ascii="Times New Roman" w:eastAsia="Times New Roman" w:hAnsi="Times New Roman" w:cs="Times New Roman"/>
          <w:lang w:eastAsia="it-IT"/>
        </w:rPr>
        <w:t xml:space="preserve"> stabilisce che in caso di “</w:t>
      </w:r>
      <w:r w:rsidR="0076755B" w:rsidRPr="0064295F">
        <w:rPr>
          <w:rFonts w:ascii="Times New Roman" w:eastAsia="Times New Roman" w:hAnsi="Times New Roman" w:cs="Times New Roman"/>
          <w:i/>
          <w:iCs/>
          <w:lang w:eastAsia="it-IT"/>
        </w:rPr>
        <w:t>opposizione alla sanzione contenuta nell’avviso di addebito”</w:t>
      </w:r>
      <w:r w:rsidR="0076755B" w:rsidRPr="0064295F">
        <w:rPr>
          <w:rFonts w:ascii="Times New Roman" w:eastAsia="Times New Roman" w:hAnsi="Times New Roman" w:cs="Times New Roman"/>
          <w:lang w:eastAsia="it-IT"/>
        </w:rPr>
        <w:t xml:space="preserve"> </w:t>
      </w:r>
      <w:r w:rsidR="0076755B" w:rsidRPr="0064295F">
        <w:rPr>
          <w:rFonts w:ascii="Times New Roman" w:eastAsia="Times New Roman" w:hAnsi="Times New Roman" w:cs="Times New Roman"/>
          <w:i/>
          <w:iCs/>
          <w:lang w:eastAsia="it-IT"/>
        </w:rPr>
        <w:t>“</w:t>
      </w:r>
      <w:r w:rsidR="0076755B" w:rsidRPr="0064295F">
        <w:rPr>
          <w:rFonts w:ascii="Times New Roman" w:eastAsia="Times New Roman" w:hAnsi="Times New Roman" w:cs="Times New Roman"/>
          <w:b/>
          <w:bCs/>
          <w:i/>
          <w:iCs/>
          <w:lang w:eastAsia="it-IT"/>
        </w:rPr>
        <w:t xml:space="preserve">resta ferma la competenza del </w:t>
      </w:r>
      <w:r w:rsidR="00BC0BD5" w:rsidRPr="0064295F">
        <w:rPr>
          <w:rFonts w:ascii="Times New Roman" w:eastAsia="Times New Roman" w:hAnsi="Times New Roman" w:cs="Times New Roman"/>
          <w:b/>
          <w:bCs/>
          <w:i/>
          <w:iCs/>
          <w:lang w:eastAsia="it-IT"/>
        </w:rPr>
        <w:t>G</w:t>
      </w:r>
      <w:r w:rsidR="0076755B" w:rsidRPr="0064295F">
        <w:rPr>
          <w:rFonts w:ascii="Times New Roman" w:eastAsia="Times New Roman" w:hAnsi="Times New Roman" w:cs="Times New Roman"/>
          <w:b/>
          <w:bCs/>
          <w:i/>
          <w:iCs/>
          <w:lang w:eastAsia="it-IT"/>
        </w:rPr>
        <w:t xml:space="preserve">iudice di </w:t>
      </w:r>
      <w:r w:rsidR="00BC0BD5" w:rsidRPr="0064295F">
        <w:rPr>
          <w:rFonts w:ascii="Times New Roman" w:eastAsia="Times New Roman" w:hAnsi="Times New Roman" w:cs="Times New Roman"/>
          <w:b/>
          <w:bCs/>
          <w:i/>
          <w:iCs/>
          <w:lang w:eastAsia="it-IT"/>
        </w:rPr>
        <w:t>P</w:t>
      </w:r>
      <w:r w:rsidR="0076755B" w:rsidRPr="0064295F">
        <w:rPr>
          <w:rFonts w:ascii="Times New Roman" w:eastAsia="Times New Roman" w:hAnsi="Times New Roman" w:cs="Times New Roman"/>
          <w:b/>
          <w:bCs/>
          <w:i/>
          <w:iCs/>
          <w:lang w:eastAsia="it-IT"/>
        </w:rPr>
        <w:t>ace</w:t>
      </w:r>
      <w:r w:rsidR="0076755B" w:rsidRPr="0064295F">
        <w:rPr>
          <w:rFonts w:ascii="Times New Roman" w:eastAsia="Times New Roman" w:hAnsi="Times New Roman" w:cs="Times New Roman"/>
          <w:i/>
          <w:iCs/>
          <w:lang w:eastAsia="it-IT"/>
        </w:rPr>
        <w:t>”</w:t>
      </w:r>
      <w:r w:rsidR="00BC0BD5" w:rsidRPr="0064295F">
        <w:rPr>
          <w:rFonts w:ascii="Times New Roman" w:eastAsia="Times New Roman" w:hAnsi="Times New Roman" w:cs="Times New Roman"/>
          <w:lang w:eastAsia="it-IT"/>
        </w:rPr>
        <w:t xml:space="preserve"> prevista</w:t>
      </w:r>
      <w:r w:rsidR="00CF4E53">
        <w:rPr>
          <w:rFonts w:ascii="Times New Roman" w:eastAsia="Times New Roman" w:hAnsi="Times New Roman" w:cs="Times New Roman"/>
          <w:lang w:eastAsia="it-IT"/>
        </w:rPr>
        <w:t xml:space="preserve"> dall’art.6 D.Lgs. 150</w:t>
      </w:r>
      <w:r w:rsidR="008864C0">
        <w:rPr>
          <w:rFonts w:ascii="Times New Roman" w:eastAsia="Times New Roman" w:hAnsi="Times New Roman" w:cs="Times New Roman"/>
          <w:lang w:eastAsia="it-IT"/>
        </w:rPr>
        <w:t>/</w:t>
      </w:r>
      <w:r w:rsidR="00CF4E53">
        <w:rPr>
          <w:rFonts w:ascii="Times New Roman" w:eastAsia="Times New Roman" w:hAnsi="Times New Roman" w:cs="Times New Roman"/>
          <w:lang w:eastAsia="it-IT"/>
        </w:rPr>
        <w:t>2011 (non derogato dal D.L. 44/2021) cui rinvia</w:t>
      </w:r>
      <w:r w:rsidR="00BC0BD5" w:rsidRPr="0064295F">
        <w:rPr>
          <w:rFonts w:ascii="Times New Roman" w:eastAsia="Times New Roman" w:hAnsi="Times New Roman" w:cs="Times New Roman"/>
          <w:lang w:eastAsia="it-IT"/>
        </w:rPr>
        <w:t xml:space="preserve"> per l’appunto</w:t>
      </w:r>
      <w:r w:rsidR="00CF4E53">
        <w:rPr>
          <w:rFonts w:ascii="Times New Roman" w:eastAsia="Times New Roman" w:hAnsi="Times New Roman" w:cs="Times New Roman"/>
          <w:lang w:eastAsia="it-IT"/>
        </w:rPr>
        <w:t xml:space="preserve"> l’art.22</w:t>
      </w:r>
      <w:r w:rsidR="00BC0BD5" w:rsidRPr="0064295F">
        <w:rPr>
          <w:rFonts w:ascii="Times New Roman" w:eastAsia="Times New Roman" w:hAnsi="Times New Roman" w:cs="Times New Roman"/>
          <w:lang w:eastAsia="it-IT"/>
        </w:rPr>
        <w:t xml:space="preserve"> dalla richiamata L.689/1981.</w:t>
      </w:r>
    </w:p>
    <w:p w14:paraId="1DFC7052" w14:textId="363F95CB" w:rsidR="0034279C" w:rsidRDefault="0034279C" w:rsidP="000B1F32">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 xml:space="preserve">La </w:t>
      </w:r>
      <w:r w:rsidR="008A7DBC" w:rsidRPr="0064295F">
        <w:rPr>
          <w:rFonts w:ascii="Times New Roman" w:eastAsia="Times New Roman" w:hAnsi="Times New Roman" w:cs="Times New Roman"/>
          <w:lang w:eastAsia="it-IT"/>
        </w:rPr>
        <w:t>menzionata deroga è giustificata, infatti, d</w:t>
      </w:r>
      <w:r w:rsidRPr="0064295F">
        <w:rPr>
          <w:rFonts w:ascii="Times New Roman" w:eastAsia="Times New Roman" w:hAnsi="Times New Roman" w:cs="Times New Roman"/>
          <w:lang w:eastAsia="it-IT"/>
        </w:rPr>
        <w:t xml:space="preserve">alla circostanza che </w:t>
      </w:r>
      <w:r w:rsidR="00F3607B" w:rsidRPr="0064295F">
        <w:rPr>
          <w:rFonts w:ascii="Times New Roman" w:eastAsia="Times New Roman" w:hAnsi="Times New Roman" w:cs="Times New Roman"/>
          <w:lang w:eastAsia="it-IT"/>
        </w:rPr>
        <w:t>l’irrogazione della sanzione viene affidata all’Agenzia delle Entrate-Riscossione anziché al Ministero della Salute</w:t>
      </w:r>
      <w:r w:rsidR="008A7DBC" w:rsidRPr="0064295F">
        <w:rPr>
          <w:rFonts w:ascii="Times New Roman" w:eastAsia="Times New Roman" w:hAnsi="Times New Roman" w:cs="Times New Roman"/>
          <w:lang w:eastAsia="it-IT"/>
        </w:rPr>
        <w:t>,</w:t>
      </w:r>
      <w:r w:rsidR="004D2A88" w:rsidRPr="0064295F">
        <w:rPr>
          <w:rFonts w:ascii="Times New Roman" w:eastAsia="Times New Roman" w:hAnsi="Times New Roman" w:cs="Times New Roman"/>
          <w:lang w:eastAsia="it-IT"/>
        </w:rPr>
        <w:t xml:space="preserve"> organo accertatore, e che il termine per la notifica dell’avviso è di 270 giorni in luogo dei 90 previsti per le sanzioni amministrative</w:t>
      </w:r>
      <w:r w:rsidR="0026282C" w:rsidRPr="0064295F">
        <w:rPr>
          <w:rFonts w:ascii="Times New Roman" w:eastAsia="Times New Roman" w:hAnsi="Times New Roman" w:cs="Times New Roman"/>
          <w:lang w:eastAsia="it-IT"/>
        </w:rPr>
        <w:t xml:space="preserve">, con notifica ai sensi dell’art. 26 DPR </w:t>
      </w:r>
      <w:r w:rsidR="0002612B" w:rsidRPr="0064295F">
        <w:rPr>
          <w:rFonts w:ascii="Times New Roman" w:eastAsia="Times New Roman" w:hAnsi="Times New Roman" w:cs="Times New Roman"/>
          <w:lang w:eastAsia="it-IT"/>
        </w:rPr>
        <w:t>n.602/1</w:t>
      </w:r>
      <w:r w:rsidR="0026282C" w:rsidRPr="0064295F">
        <w:rPr>
          <w:rFonts w:ascii="Times New Roman" w:eastAsia="Times New Roman" w:hAnsi="Times New Roman" w:cs="Times New Roman"/>
          <w:lang w:eastAsia="it-IT"/>
        </w:rPr>
        <w:t>97</w:t>
      </w:r>
      <w:r w:rsidR="0002612B" w:rsidRPr="0064295F">
        <w:rPr>
          <w:rFonts w:ascii="Times New Roman" w:eastAsia="Times New Roman" w:hAnsi="Times New Roman" w:cs="Times New Roman"/>
          <w:lang w:eastAsia="it-IT"/>
        </w:rPr>
        <w:t>3</w:t>
      </w:r>
      <w:r w:rsidR="00383AE2" w:rsidRPr="0064295F">
        <w:rPr>
          <w:rFonts w:ascii="Times New Roman" w:eastAsia="Times New Roman" w:hAnsi="Times New Roman" w:cs="Times New Roman"/>
          <w:lang w:eastAsia="it-IT"/>
        </w:rPr>
        <w:t>,</w:t>
      </w:r>
      <w:r w:rsidR="004D2A88" w:rsidRPr="0064295F">
        <w:rPr>
          <w:rFonts w:ascii="Times New Roman" w:eastAsia="Times New Roman" w:hAnsi="Times New Roman" w:cs="Times New Roman"/>
          <w:lang w:eastAsia="it-IT"/>
        </w:rPr>
        <w:t xml:space="preserve"> </w:t>
      </w:r>
      <w:r w:rsidR="0002612B" w:rsidRPr="0064295F">
        <w:rPr>
          <w:rFonts w:ascii="Times New Roman" w:eastAsia="Times New Roman" w:hAnsi="Times New Roman" w:cs="Times New Roman"/>
          <w:lang w:eastAsia="it-IT"/>
        </w:rPr>
        <w:t>anziché ex art.14 L.689/1981</w:t>
      </w:r>
      <w:r w:rsidR="00554043" w:rsidRPr="0064295F">
        <w:rPr>
          <w:rFonts w:ascii="Times New Roman" w:eastAsia="Times New Roman" w:hAnsi="Times New Roman" w:cs="Times New Roman"/>
          <w:lang w:eastAsia="it-IT"/>
        </w:rPr>
        <w:t>. Inoltre, la</w:t>
      </w:r>
      <w:r w:rsidR="0086655B" w:rsidRPr="0064295F">
        <w:rPr>
          <w:rFonts w:ascii="Times New Roman" w:eastAsia="Times New Roman" w:hAnsi="Times New Roman" w:cs="Times New Roman"/>
          <w:lang w:eastAsia="it-IT"/>
        </w:rPr>
        <w:t xml:space="preserve"> deroga </w:t>
      </w:r>
      <w:r w:rsidR="00383AE2" w:rsidRPr="0064295F">
        <w:rPr>
          <w:rFonts w:ascii="Times New Roman" w:eastAsia="Times New Roman" w:hAnsi="Times New Roman" w:cs="Times New Roman"/>
          <w:lang w:eastAsia="it-IT"/>
        </w:rPr>
        <w:t xml:space="preserve">riguarda </w:t>
      </w:r>
      <w:r w:rsidR="0086655B" w:rsidRPr="0064295F">
        <w:rPr>
          <w:rFonts w:ascii="Times New Roman" w:eastAsia="Times New Roman" w:hAnsi="Times New Roman" w:cs="Times New Roman"/>
          <w:lang w:eastAsia="it-IT"/>
        </w:rPr>
        <w:t>anche all’importo della</w:t>
      </w:r>
      <w:r w:rsidR="00554043" w:rsidRPr="0064295F">
        <w:rPr>
          <w:rFonts w:ascii="Times New Roman" w:eastAsia="Times New Roman" w:hAnsi="Times New Roman" w:cs="Times New Roman"/>
          <w:lang w:eastAsia="it-IT"/>
        </w:rPr>
        <w:t xml:space="preserve"> sanzione </w:t>
      </w:r>
      <w:r w:rsidR="00383AE2" w:rsidRPr="0064295F">
        <w:rPr>
          <w:rFonts w:ascii="Times New Roman" w:eastAsia="Times New Roman" w:hAnsi="Times New Roman" w:cs="Times New Roman"/>
          <w:lang w:eastAsia="it-IT"/>
        </w:rPr>
        <w:t xml:space="preserve">che </w:t>
      </w:r>
      <w:r w:rsidR="00554043" w:rsidRPr="0064295F">
        <w:rPr>
          <w:rFonts w:ascii="Times New Roman" w:eastAsia="Times New Roman" w:hAnsi="Times New Roman" w:cs="Times New Roman"/>
          <w:lang w:eastAsia="it-IT"/>
        </w:rPr>
        <w:t>è irrogata in misura fissa</w:t>
      </w:r>
      <w:r w:rsidR="0086655B" w:rsidRPr="0064295F">
        <w:rPr>
          <w:rFonts w:ascii="Times New Roman" w:eastAsia="Times New Roman" w:hAnsi="Times New Roman" w:cs="Times New Roman"/>
          <w:lang w:eastAsia="it-IT"/>
        </w:rPr>
        <w:t>, senza possibilità di pagamento in misura ridotta, mediante un avviso di addebito</w:t>
      </w:r>
      <w:r w:rsidR="000F2046" w:rsidRPr="0064295F">
        <w:rPr>
          <w:rFonts w:ascii="Times New Roman" w:eastAsia="Times New Roman" w:hAnsi="Times New Roman" w:cs="Times New Roman"/>
          <w:lang w:eastAsia="it-IT"/>
        </w:rPr>
        <w:t xml:space="preserve"> che è un </w:t>
      </w:r>
      <w:r w:rsidR="00B46FAC" w:rsidRPr="0064295F">
        <w:rPr>
          <w:rFonts w:ascii="Times New Roman" w:eastAsia="Times New Roman" w:hAnsi="Times New Roman" w:cs="Times New Roman"/>
          <w:lang w:eastAsia="it-IT"/>
        </w:rPr>
        <w:t xml:space="preserve">titolo </w:t>
      </w:r>
      <w:r w:rsidR="000F2046" w:rsidRPr="0064295F">
        <w:rPr>
          <w:rFonts w:ascii="Times New Roman" w:eastAsia="Times New Roman" w:hAnsi="Times New Roman" w:cs="Times New Roman"/>
          <w:lang w:eastAsia="it-IT"/>
        </w:rPr>
        <w:t>di natura erariale</w:t>
      </w:r>
      <w:r w:rsidR="00B46FAC" w:rsidRPr="0064295F">
        <w:rPr>
          <w:rFonts w:ascii="Times New Roman" w:eastAsia="Times New Roman" w:hAnsi="Times New Roman" w:cs="Times New Roman"/>
          <w:lang w:eastAsia="it-IT"/>
        </w:rPr>
        <w:t xml:space="preserve"> </w:t>
      </w:r>
      <w:r w:rsidR="00CF4E53">
        <w:rPr>
          <w:rFonts w:ascii="Times New Roman" w:eastAsia="Times New Roman" w:hAnsi="Times New Roman" w:cs="Times New Roman"/>
          <w:lang w:eastAsia="it-IT"/>
        </w:rPr>
        <w:t xml:space="preserve">(tipico dell’INPS) </w:t>
      </w:r>
      <w:r w:rsidR="00B46FAC" w:rsidRPr="0064295F">
        <w:rPr>
          <w:rFonts w:ascii="Times New Roman" w:eastAsia="Times New Roman" w:hAnsi="Times New Roman" w:cs="Times New Roman"/>
          <w:lang w:eastAsia="it-IT"/>
        </w:rPr>
        <w:t xml:space="preserve">esecutivo </w:t>
      </w:r>
      <w:r w:rsidR="00B46FAC" w:rsidRPr="0064295F">
        <w:rPr>
          <w:rFonts w:ascii="Times New Roman" w:eastAsia="Times New Roman" w:hAnsi="Times New Roman" w:cs="Times New Roman"/>
          <w:i/>
          <w:iCs/>
          <w:lang w:eastAsia="it-IT"/>
        </w:rPr>
        <w:t>a</w:t>
      </w:r>
      <w:r w:rsidR="00CF2DB0" w:rsidRPr="0064295F">
        <w:rPr>
          <w:rFonts w:ascii="Times New Roman" w:eastAsia="Times New Roman" w:hAnsi="Times New Roman" w:cs="Times New Roman"/>
          <w:i/>
          <w:iCs/>
          <w:lang w:eastAsia="it-IT"/>
        </w:rPr>
        <w:t>b</w:t>
      </w:r>
      <w:r w:rsidR="00B46FAC" w:rsidRPr="0064295F">
        <w:rPr>
          <w:rFonts w:ascii="Times New Roman" w:eastAsia="Times New Roman" w:hAnsi="Times New Roman" w:cs="Times New Roman"/>
          <w:i/>
          <w:iCs/>
          <w:lang w:eastAsia="it-IT"/>
        </w:rPr>
        <w:t xml:space="preserve"> origine</w:t>
      </w:r>
      <w:r w:rsidR="000F2046" w:rsidRPr="0064295F">
        <w:rPr>
          <w:rFonts w:ascii="Times New Roman" w:eastAsia="Times New Roman" w:hAnsi="Times New Roman" w:cs="Times New Roman"/>
          <w:lang w:eastAsia="it-IT"/>
        </w:rPr>
        <w:t>, in deroga all’art.27 della L.689/1981</w:t>
      </w:r>
      <w:r w:rsidR="00B46FAC" w:rsidRPr="0064295F">
        <w:rPr>
          <w:rFonts w:ascii="Times New Roman" w:eastAsia="Times New Roman" w:hAnsi="Times New Roman" w:cs="Times New Roman"/>
          <w:lang w:eastAsia="it-IT"/>
        </w:rPr>
        <w:t xml:space="preserve"> che invece contempla l’ordinanza ingiunzione.</w:t>
      </w:r>
      <w:r w:rsidR="004D2A88" w:rsidRPr="0064295F">
        <w:rPr>
          <w:rFonts w:ascii="Times New Roman" w:eastAsia="Times New Roman" w:hAnsi="Times New Roman" w:cs="Times New Roman"/>
          <w:lang w:eastAsia="it-IT"/>
        </w:rPr>
        <w:t xml:space="preserve"> </w:t>
      </w:r>
    </w:p>
    <w:p w14:paraId="4062568D" w14:textId="58842CF8" w:rsidR="00CF4E53" w:rsidRPr="00CF4E53" w:rsidRDefault="00CF4E53" w:rsidP="00CF4E53">
      <w:pPr>
        <w:pStyle w:val="Standard"/>
        <w:spacing w:line="567" w:lineRule="exact"/>
        <w:ind w:left="360"/>
        <w:jc w:val="both"/>
        <w:rPr>
          <w:rFonts w:eastAsia="Times New Roman" w:cs="Times New Roman"/>
          <w:sz w:val="22"/>
          <w:szCs w:val="22"/>
          <w:lang w:eastAsia="it-IT"/>
        </w:rPr>
      </w:pPr>
      <w:r>
        <w:rPr>
          <w:rFonts w:ascii="Garamond" w:eastAsia="Garamond" w:hAnsi="Garamond" w:cs="Garamond"/>
          <w:color w:val="000000"/>
          <w:sz w:val="24"/>
          <w:szCs w:val="24"/>
          <w:lang w:eastAsia="it-IT"/>
        </w:rPr>
        <w:t xml:space="preserve">Per </w:t>
      </w:r>
      <w:r w:rsidRPr="00CF4E53">
        <w:rPr>
          <w:rFonts w:eastAsia="Garamond" w:cs="Times New Roman"/>
          <w:color w:val="000000"/>
          <w:sz w:val="22"/>
          <w:szCs w:val="22"/>
          <w:lang w:eastAsia="it-IT"/>
        </w:rPr>
        <w:t>tali motivi al di fuori di queste specifiche ed espresse deroghe, trattandosi di tipica sanzione amministrativa, trova applicazione la disciplina generale e i principi generali in tema di sanzioni amministrative ovverosia quella prevista dalla L. 689\1981, come espressamente previsto nell'art. 12, specie con riguardo all'opposizione e considerato che non viene neanche nominata né espressamente derogata, come visto, la L. 150\2011 che disciplina all'art. 6 la procedura di opposizione alle sanzioni amministrative.</w:t>
      </w:r>
    </w:p>
    <w:p w14:paraId="4BA0B84E" w14:textId="1A008DB3" w:rsidR="00BC0BD5" w:rsidRPr="0064295F" w:rsidRDefault="00BC0BD5" w:rsidP="000B1F32">
      <w:pPr>
        <w:widowControl w:val="0"/>
        <w:suppressAutoHyphens/>
        <w:spacing w:after="0" w:line="567" w:lineRule="exact"/>
        <w:ind w:left="360"/>
        <w:jc w:val="both"/>
        <w:rPr>
          <w:rFonts w:ascii="Times New Roman" w:eastAsia="Times New Roman" w:hAnsi="Times New Roman" w:cs="Times New Roman"/>
          <w:lang w:eastAsia="it-IT"/>
        </w:rPr>
      </w:pPr>
      <w:r w:rsidRPr="00CF4E53">
        <w:rPr>
          <w:rFonts w:ascii="Times New Roman" w:eastAsia="Times New Roman" w:hAnsi="Times New Roman" w:cs="Times New Roman"/>
          <w:b/>
          <w:bCs/>
          <w:lang w:eastAsia="it-IT"/>
        </w:rPr>
        <w:t>Tale interpretazione</w:t>
      </w:r>
      <w:r w:rsidR="0003622E" w:rsidRPr="0064295F">
        <w:rPr>
          <w:rFonts w:ascii="Times New Roman" w:eastAsia="Times New Roman" w:hAnsi="Times New Roman" w:cs="Times New Roman"/>
          <w:b/>
          <w:bCs/>
          <w:lang w:eastAsia="it-IT"/>
        </w:rPr>
        <w:t xml:space="preserve"> non è solo quella più aderente alla lettera della norma speciale oggetto di esame, ma è altresì quella </w:t>
      </w:r>
      <w:r w:rsidR="00F23B98" w:rsidRPr="0064295F">
        <w:rPr>
          <w:rFonts w:ascii="Times New Roman" w:eastAsia="Times New Roman" w:hAnsi="Times New Roman" w:cs="Times New Roman"/>
          <w:b/>
          <w:bCs/>
          <w:lang w:eastAsia="it-IT"/>
        </w:rPr>
        <w:t>che meglio tutela il diritto di difesa del ricorrente</w:t>
      </w:r>
      <w:r w:rsidR="00F23B98" w:rsidRPr="0064295F">
        <w:rPr>
          <w:rFonts w:ascii="Times New Roman" w:eastAsia="Times New Roman" w:hAnsi="Times New Roman" w:cs="Times New Roman"/>
          <w:lang w:eastAsia="it-IT"/>
        </w:rPr>
        <w:t xml:space="preserve">, </w:t>
      </w:r>
      <w:r w:rsidR="008A38BF" w:rsidRPr="0064295F">
        <w:rPr>
          <w:rFonts w:ascii="Times New Roman" w:eastAsia="Times New Roman" w:hAnsi="Times New Roman" w:cs="Times New Roman"/>
          <w:lang w:eastAsia="it-IT"/>
        </w:rPr>
        <w:t>che non potrebbe certamente gestire in autonomia e senza un’assistenza tecnico-legale</w:t>
      </w:r>
      <w:r w:rsidR="00EF2DB8" w:rsidRPr="0064295F">
        <w:rPr>
          <w:rFonts w:ascii="Times New Roman" w:eastAsia="Times New Roman" w:hAnsi="Times New Roman" w:cs="Times New Roman"/>
          <w:lang w:eastAsia="it-IT"/>
        </w:rPr>
        <w:t xml:space="preserve">, il procedimento di impugnazione della sanzione amministrativa irrogata ove fosse applicata una diversa </w:t>
      </w:r>
      <w:r w:rsidR="006327DA" w:rsidRPr="0064295F">
        <w:rPr>
          <w:rFonts w:ascii="Times New Roman" w:eastAsia="Times New Roman" w:hAnsi="Times New Roman" w:cs="Times New Roman"/>
          <w:lang w:eastAsia="it-IT"/>
        </w:rPr>
        <w:t>procedura.</w:t>
      </w:r>
    </w:p>
    <w:p w14:paraId="7AFA2627" w14:textId="274E1809" w:rsidR="00BE6776" w:rsidRPr="0064295F" w:rsidRDefault="006327DA" w:rsidP="000B1F32">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 xml:space="preserve">In assenza di ulteriori indicazioni, pertanto, </w:t>
      </w:r>
      <w:r w:rsidRPr="0064295F">
        <w:rPr>
          <w:rFonts w:ascii="Times New Roman" w:eastAsia="Times New Roman" w:hAnsi="Times New Roman" w:cs="Times New Roman"/>
          <w:b/>
          <w:bCs/>
          <w:lang w:eastAsia="it-IT"/>
        </w:rPr>
        <w:t xml:space="preserve">il </w:t>
      </w:r>
      <w:r w:rsidR="00336673" w:rsidRPr="0064295F">
        <w:rPr>
          <w:rFonts w:ascii="Times New Roman" w:eastAsia="Times New Roman" w:hAnsi="Times New Roman" w:cs="Times New Roman"/>
          <w:b/>
          <w:bCs/>
          <w:lang w:eastAsia="it-IT"/>
        </w:rPr>
        <w:t xml:space="preserve">dettato della normativa speciale unitamente al </w:t>
      </w:r>
      <w:r w:rsidRPr="0064295F">
        <w:rPr>
          <w:rFonts w:ascii="Times New Roman" w:eastAsia="Times New Roman" w:hAnsi="Times New Roman" w:cs="Times New Roman"/>
          <w:b/>
          <w:bCs/>
          <w:lang w:eastAsia="it-IT"/>
        </w:rPr>
        <w:t xml:space="preserve">principio del </w:t>
      </w:r>
      <w:r w:rsidRPr="0064295F">
        <w:rPr>
          <w:rFonts w:ascii="Times New Roman" w:eastAsia="Times New Roman" w:hAnsi="Times New Roman" w:cs="Times New Roman"/>
          <w:b/>
          <w:bCs/>
          <w:i/>
          <w:iCs/>
          <w:lang w:eastAsia="it-IT"/>
        </w:rPr>
        <w:t>favor rei</w:t>
      </w:r>
      <w:r w:rsidRPr="0064295F">
        <w:rPr>
          <w:rFonts w:ascii="Times New Roman" w:eastAsia="Times New Roman" w:hAnsi="Times New Roman" w:cs="Times New Roman"/>
          <w:b/>
          <w:bCs/>
          <w:lang w:eastAsia="it-IT"/>
        </w:rPr>
        <w:t xml:space="preserve"> </w:t>
      </w:r>
      <w:r w:rsidR="00336673" w:rsidRPr="0064295F">
        <w:rPr>
          <w:rFonts w:ascii="Times New Roman" w:eastAsia="Times New Roman" w:hAnsi="Times New Roman" w:cs="Times New Roman"/>
          <w:b/>
          <w:bCs/>
          <w:lang w:eastAsia="it-IT"/>
        </w:rPr>
        <w:t xml:space="preserve">rendono certamente </w:t>
      </w:r>
      <w:r w:rsidR="00BE6776" w:rsidRPr="0064295F">
        <w:rPr>
          <w:rFonts w:ascii="Times New Roman" w:eastAsia="Times New Roman" w:hAnsi="Times New Roman" w:cs="Times New Roman"/>
          <w:b/>
          <w:bCs/>
          <w:lang w:eastAsia="it-IT"/>
        </w:rPr>
        <w:t>legittima e giustificata l’applicazione della procedura stabilita dalla L.689/1981</w:t>
      </w:r>
      <w:r w:rsidR="00BE6776" w:rsidRPr="0064295F">
        <w:rPr>
          <w:rFonts w:ascii="Times New Roman" w:eastAsia="Times New Roman" w:hAnsi="Times New Roman" w:cs="Times New Roman"/>
          <w:lang w:eastAsia="it-IT"/>
        </w:rPr>
        <w:t xml:space="preserve">, sicché, sotto tale aspetto, il procedimento instaurato con il presente ricorso deve </w:t>
      </w:r>
      <w:r w:rsidR="00BE6776" w:rsidRPr="0064295F">
        <w:rPr>
          <w:rFonts w:ascii="Times New Roman" w:eastAsia="Times New Roman" w:hAnsi="Times New Roman" w:cs="Times New Roman"/>
          <w:lang w:eastAsia="it-IT"/>
        </w:rPr>
        <w:lastRenderedPageBreak/>
        <w:t>indubbiamente ritenersi ammissibile.</w:t>
      </w:r>
    </w:p>
    <w:p w14:paraId="19476F4A" w14:textId="3AD2D2B2" w:rsidR="00525BB8" w:rsidRDefault="00D44D02" w:rsidP="00525BB8">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b/>
          <w:bCs/>
          <w:u w:val="single"/>
          <w:lang w:eastAsia="it-IT"/>
        </w:rPr>
        <w:t>Per quanto attiene alla</w:t>
      </w:r>
      <w:r w:rsidRPr="0064295F">
        <w:rPr>
          <w:rFonts w:ascii="Times New Roman" w:eastAsia="Times New Roman" w:hAnsi="Times New Roman" w:cs="Times New Roman"/>
          <w:u w:val="single"/>
          <w:lang w:eastAsia="it-IT"/>
        </w:rPr>
        <w:t xml:space="preserve"> </w:t>
      </w:r>
      <w:r w:rsidRPr="0064295F">
        <w:rPr>
          <w:rFonts w:ascii="Times New Roman" w:eastAsia="Times New Roman" w:hAnsi="Times New Roman" w:cs="Times New Roman"/>
          <w:b/>
          <w:bCs/>
          <w:u w:val="single"/>
          <w:lang w:eastAsia="it-IT"/>
        </w:rPr>
        <w:t>competenza</w:t>
      </w:r>
      <w:r w:rsidRPr="0064295F">
        <w:rPr>
          <w:rFonts w:ascii="Times New Roman" w:eastAsia="Times New Roman" w:hAnsi="Times New Roman" w:cs="Times New Roman"/>
          <w:lang w:eastAsia="it-IT"/>
        </w:rPr>
        <w:t xml:space="preserve">, ferma quella </w:t>
      </w:r>
      <w:r w:rsidR="00C1515A" w:rsidRPr="0064295F">
        <w:rPr>
          <w:rFonts w:ascii="Times New Roman" w:eastAsia="Times New Roman" w:hAnsi="Times New Roman" w:cs="Times New Roman"/>
          <w:lang w:eastAsia="it-IT"/>
        </w:rPr>
        <w:t xml:space="preserve">per materia individuata </w:t>
      </w:r>
      <w:r w:rsidR="00C1515A" w:rsidRPr="0064295F">
        <w:rPr>
          <w:rFonts w:ascii="Times New Roman" w:eastAsia="Times New Roman" w:hAnsi="Times New Roman" w:cs="Times New Roman"/>
          <w:b/>
          <w:bCs/>
          <w:i/>
          <w:iCs/>
          <w:lang w:eastAsia="it-IT"/>
        </w:rPr>
        <w:t>ex lege</w:t>
      </w:r>
      <w:r w:rsidR="00C1515A" w:rsidRPr="0064295F">
        <w:rPr>
          <w:rFonts w:ascii="Times New Roman" w:eastAsia="Times New Roman" w:hAnsi="Times New Roman" w:cs="Times New Roman"/>
          <w:lang w:eastAsia="it-IT"/>
        </w:rPr>
        <w:t xml:space="preserve"> nel Giudice di Pace,</w:t>
      </w:r>
      <w:r w:rsidR="00F84BE3" w:rsidRPr="0064295F">
        <w:rPr>
          <w:rFonts w:ascii="Times New Roman" w:eastAsia="Times New Roman" w:hAnsi="Times New Roman" w:cs="Times New Roman"/>
          <w:lang w:eastAsia="it-IT"/>
        </w:rPr>
        <w:t xml:space="preserve"> confermata peraltro dall’inapplicabilità del foro erariale ai procedimenti</w:t>
      </w:r>
      <w:r w:rsidR="00D05B7A" w:rsidRPr="0064295F">
        <w:rPr>
          <w:rFonts w:ascii="Times New Roman" w:eastAsia="Times New Roman" w:hAnsi="Times New Roman" w:cs="Times New Roman"/>
          <w:lang w:eastAsia="it-IT"/>
        </w:rPr>
        <w:t xml:space="preserve"> dinanzi ai GdP  </w:t>
      </w:r>
      <w:r w:rsidR="008864C0" w:rsidRPr="0064295F">
        <w:rPr>
          <w:rFonts w:ascii="Times New Roman" w:eastAsia="Times New Roman" w:hAnsi="Times New Roman" w:cs="Times New Roman"/>
          <w:lang w:eastAsia="it-IT"/>
        </w:rPr>
        <w:t>(</w:t>
      </w:r>
      <w:r w:rsidR="008864C0">
        <w:rPr>
          <w:rFonts w:ascii="Times New Roman" w:eastAsia="Times New Roman" w:hAnsi="Times New Roman" w:cs="Times New Roman"/>
          <w:lang w:eastAsia="it-IT"/>
        </w:rPr>
        <w:t xml:space="preserve">ex </w:t>
      </w:r>
      <w:r w:rsidR="008864C0" w:rsidRPr="0064295F">
        <w:rPr>
          <w:rFonts w:ascii="Times New Roman" w:hAnsi="Times New Roman" w:cs="Times New Roman"/>
        </w:rPr>
        <w:t>art. 7, 1° co., R.D. 30.10.1933, n. 1611</w:t>
      </w:r>
      <w:r w:rsidR="008864C0" w:rsidRPr="0064295F">
        <w:rPr>
          <w:rFonts w:ascii="Times New Roman" w:eastAsia="Times New Roman" w:hAnsi="Times New Roman" w:cs="Times New Roman"/>
          <w:lang w:eastAsia="it-IT"/>
        </w:rPr>
        <w:t>)</w:t>
      </w:r>
      <w:r w:rsidR="008864C0">
        <w:rPr>
          <w:rFonts w:ascii="Times New Roman" w:eastAsia="Times New Roman" w:hAnsi="Times New Roman" w:cs="Times New Roman"/>
          <w:lang w:eastAsia="it-IT"/>
        </w:rPr>
        <w:t xml:space="preserve"> </w:t>
      </w:r>
      <w:r w:rsidR="000759AB" w:rsidRPr="0064295F">
        <w:rPr>
          <w:rFonts w:ascii="Times New Roman" w:eastAsia="Times New Roman" w:hAnsi="Times New Roman" w:cs="Times New Roman"/>
          <w:lang w:eastAsia="it-IT"/>
        </w:rPr>
        <w:t xml:space="preserve">e </w:t>
      </w:r>
      <w:r w:rsidR="00D05B7A" w:rsidRPr="0064295F">
        <w:rPr>
          <w:rFonts w:ascii="Times New Roman" w:eastAsia="Times New Roman" w:hAnsi="Times New Roman" w:cs="Times New Roman"/>
          <w:lang w:eastAsia="it-IT"/>
        </w:rPr>
        <w:t xml:space="preserve">a quelli </w:t>
      </w:r>
      <w:r w:rsidR="00C54E12" w:rsidRPr="0064295F">
        <w:rPr>
          <w:rFonts w:ascii="Times New Roman" w:hAnsi="Times New Roman" w:cs="Times New Roman"/>
        </w:rPr>
        <w:t xml:space="preserve">relativi ai procedimenti esecutivi ed in materia di riscossione delle entrate patrimoniali dello Stato, si deve far ricorso ai </w:t>
      </w:r>
      <w:r w:rsidR="00C54E12" w:rsidRPr="0064295F">
        <w:rPr>
          <w:rFonts w:ascii="Times New Roman" w:hAnsi="Times New Roman" w:cs="Times New Roman"/>
          <w:b/>
          <w:bCs/>
        </w:rPr>
        <w:t>criteri generali</w:t>
      </w:r>
      <w:r w:rsidR="00C54E12" w:rsidRPr="0064295F">
        <w:rPr>
          <w:rFonts w:ascii="Times New Roman" w:hAnsi="Times New Roman" w:cs="Times New Roman"/>
        </w:rPr>
        <w:t xml:space="preserve"> </w:t>
      </w:r>
      <w:r w:rsidR="00CF4E53">
        <w:rPr>
          <w:rFonts w:ascii="Times New Roman" w:hAnsi="Times New Roman" w:cs="Times New Roman"/>
        </w:rPr>
        <w:t xml:space="preserve">di cui all’art.6 co.3 del D.Lgs. 150/2011, </w:t>
      </w:r>
      <w:r w:rsidR="00C54E12" w:rsidRPr="0064295F">
        <w:rPr>
          <w:rFonts w:ascii="Times New Roman" w:hAnsi="Times New Roman" w:cs="Times New Roman"/>
        </w:rPr>
        <w:t xml:space="preserve">per individuare il foro territorialmente </w:t>
      </w:r>
      <w:r w:rsidR="00473336" w:rsidRPr="0064295F">
        <w:rPr>
          <w:rFonts w:ascii="Times New Roman" w:hAnsi="Times New Roman" w:cs="Times New Roman"/>
        </w:rPr>
        <w:t>deputato a conoscere dell’opposizione</w:t>
      </w:r>
      <w:r w:rsidR="00CF4E53">
        <w:rPr>
          <w:rFonts w:ascii="Times New Roman" w:hAnsi="Times New Roman" w:cs="Times New Roman"/>
        </w:rPr>
        <w:t xml:space="preserve">, che è </w:t>
      </w:r>
      <w:r w:rsidR="0028673C" w:rsidRPr="0064295F">
        <w:rPr>
          <w:rFonts w:ascii="Times New Roman" w:eastAsia="Times New Roman" w:hAnsi="Times New Roman" w:cs="Times New Roman"/>
          <w:lang w:eastAsia="it-IT"/>
        </w:rPr>
        <w:t xml:space="preserve">quello del luogo ove è stata commessa la presunta infrazione, sicché, trattandosi di infrazione avente ad oggetto una </w:t>
      </w:r>
      <w:r w:rsidR="0028673C" w:rsidRPr="0064295F">
        <w:rPr>
          <w:rFonts w:ascii="Times New Roman" w:eastAsia="Times New Roman" w:hAnsi="Times New Roman" w:cs="Times New Roman"/>
          <w:b/>
          <w:bCs/>
          <w:lang w:eastAsia="it-IT"/>
        </w:rPr>
        <w:t>condotta omissiva</w:t>
      </w:r>
      <w:r w:rsidR="007A52A0" w:rsidRPr="0064295F">
        <w:rPr>
          <w:rFonts w:ascii="Times New Roman" w:eastAsia="Times New Roman" w:hAnsi="Times New Roman" w:cs="Times New Roman"/>
          <w:lang w:eastAsia="it-IT"/>
        </w:rPr>
        <w:t>, la competenza non può che radicarsi nel luogo di residenza del soggetto obbligato.</w:t>
      </w:r>
    </w:p>
    <w:p w14:paraId="0C75ACF6" w14:textId="0B120754" w:rsidR="00525BB8" w:rsidRPr="00525BB8" w:rsidRDefault="00525BB8" w:rsidP="00525BB8">
      <w:pPr>
        <w:widowControl w:val="0"/>
        <w:suppressAutoHyphens/>
        <w:spacing w:after="0" w:line="567" w:lineRule="exact"/>
        <w:ind w:left="360"/>
        <w:jc w:val="both"/>
        <w:rPr>
          <w:rFonts w:ascii="Times New Roman" w:eastAsia="Times New Roman" w:hAnsi="Times New Roman" w:cs="Times New Roman"/>
          <w:lang w:eastAsia="it-IT"/>
        </w:rPr>
      </w:pPr>
      <w:r w:rsidRPr="00525BB8">
        <w:rPr>
          <w:rFonts w:ascii="Times New Roman" w:eastAsia="Times New Roman" w:hAnsi="Times New Roman" w:cs="Times New Roman"/>
          <w:lang w:eastAsia="it-IT"/>
        </w:rPr>
        <w:t>La residenza del soggetto obbligato rappresenta, peraltro, il luogo in cui</w:t>
      </w:r>
      <w:r w:rsidR="008864C0">
        <w:rPr>
          <w:rFonts w:ascii="Times New Roman" w:eastAsia="Times New Roman" w:hAnsi="Times New Roman" w:cs="Times New Roman"/>
          <w:lang w:eastAsia="it-IT"/>
        </w:rPr>
        <w:t xml:space="preserve"> è stato notificato l’avviso di avvio del procedimento sanzionatorio ed il luogo in cui</w:t>
      </w:r>
      <w:r w:rsidRPr="00525BB8">
        <w:rPr>
          <w:rFonts w:ascii="Times New Roman" w:eastAsia="Times New Roman" w:hAnsi="Times New Roman" w:cs="Times New Roman"/>
          <w:lang w:eastAsia="it-IT"/>
        </w:rPr>
        <w:t xml:space="preserve"> sarebbe avvenuto l’accertamento nel caso in cui fosse stato possibile disporre </w:t>
      </w:r>
      <w:r w:rsidRPr="00525BB8">
        <w:rPr>
          <w:rFonts w:ascii="Times New Roman" w:eastAsia="Garamond" w:hAnsi="Times New Roman" w:cs="Times New Roman"/>
          <w:color w:val="000000"/>
        </w:rPr>
        <w:t xml:space="preserve">un’ispezione personale. Inoltre, ai sensi </w:t>
      </w:r>
      <w:r w:rsidRPr="00525BB8">
        <w:rPr>
          <w:rFonts w:ascii="Times New Roman" w:eastAsia="Garamond" w:hAnsi="Times New Roman" w:cs="Times New Roman"/>
          <w:color w:val="000000"/>
          <w:u w:val="single"/>
        </w:rPr>
        <w:t xml:space="preserve">dell'art. 9 co. 2 cpp </w:t>
      </w:r>
      <w:r w:rsidRPr="00525BB8">
        <w:rPr>
          <w:rFonts w:ascii="Times New Roman" w:eastAsia="Garamond" w:hAnsi="Times New Roman" w:cs="Times New Roman"/>
          <w:color w:val="000000"/>
        </w:rPr>
        <w:t xml:space="preserve">(applicabile per via analogica trattandosi comunque di un procedimento sanzionatorio/punitivo soggetto agli stessi principi del diritto penale capo I L. 689/81) </w:t>
      </w:r>
      <w:r w:rsidRPr="00525BB8">
        <w:rPr>
          <w:rFonts w:ascii="Times New Roman" w:eastAsia="Garamond" w:hAnsi="Times New Roman" w:cs="Times New Roman"/>
          <w:color w:val="000000"/>
          <w:u w:val="single"/>
        </w:rPr>
        <w:t>la residenza costituisce il criterio sussidiario in caso di impossibilità di individuare il luogo di commissione del fatto</w:t>
      </w:r>
      <w:r w:rsidRPr="00525BB8">
        <w:rPr>
          <w:rFonts w:ascii="Times New Roman" w:eastAsia="Garamond" w:hAnsi="Times New Roman" w:cs="Times New Roman"/>
          <w:color w:val="000000"/>
        </w:rPr>
        <w:t>.</w:t>
      </w:r>
    </w:p>
    <w:p w14:paraId="4C8B928D" w14:textId="45F6DE07" w:rsidR="00C869A6" w:rsidRPr="0064295F" w:rsidRDefault="00B74998" w:rsidP="00C869A6">
      <w:pPr>
        <w:pStyle w:val="Paragrafoelenco"/>
        <w:widowControl w:val="0"/>
        <w:numPr>
          <w:ilvl w:val="0"/>
          <w:numId w:val="5"/>
        </w:numPr>
        <w:suppressAutoHyphens/>
        <w:spacing w:after="0" w:line="567" w:lineRule="exact"/>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b/>
          <w:bCs/>
          <w:smallCaps/>
          <w:lang w:eastAsia="it-IT"/>
        </w:rPr>
        <w:t xml:space="preserve">in via </w:t>
      </w:r>
      <w:r w:rsidR="00C869A6" w:rsidRPr="0064295F">
        <w:rPr>
          <w:rFonts w:ascii="Times New Roman" w:eastAsia="Times New Roman" w:hAnsi="Times New Roman" w:cs="Times New Roman"/>
          <w:b/>
          <w:bCs/>
          <w:smallCaps/>
          <w:lang w:eastAsia="it-IT"/>
        </w:rPr>
        <w:t xml:space="preserve">preliminare: </w:t>
      </w:r>
      <w:r w:rsidR="00904408" w:rsidRPr="0064295F">
        <w:rPr>
          <w:rFonts w:ascii="Times New Roman" w:eastAsia="Times New Roman" w:hAnsi="Times New Roman" w:cs="Times New Roman"/>
          <w:b/>
          <w:bCs/>
          <w:smallCaps/>
          <w:lang w:eastAsia="it-IT"/>
        </w:rPr>
        <w:t xml:space="preserve">nullità </w:t>
      </w:r>
      <w:r w:rsidR="00B30804" w:rsidRPr="0064295F">
        <w:rPr>
          <w:rFonts w:ascii="Times New Roman" w:eastAsia="Times New Roman" w:hAnsi="Times New Roman" w:cs="Times New Roman"/>
          <w:b/>
          <w:bCs/>
          <w:smallCaps/>
          <w:lang w:eastAsia="it-IT"/>
        </w:rPr>
        <w:t xml:space="preserve">insanabile </w:t>
      </w:r>
      <w:r w:rsidR="00904408" w:rsidRPr="0064295F">
        <w:rPr>
          <w:rFonts w:ascii="Times New Roman" w:eastAsia="Times New Roman" w:hAnsi="Times New Roman" w:cs="Times New Roman"/>
          <w:b/>
          <w:bCs/>
          <w:smallCaps/>
          <w:lang w:eastAsia="it-IT"/>
        </w:rPr>
        <w:t>dell’avviso di addebito per violazione della normativa vigente</w:t>
      </w:r>
      <w:r w:rsidR="008864C0">
        <w:rPr>
          <w:rFonts w:ascii="Times New Roman" w:eastAsia="Times New Roman" w:hAnsi="Times New Roman" w:cs="Times New Roman"/>
          <w:b/>
          <w:bCs/>
          <w:smallCaps/>
          <w:lang w:eastAsia="it-IT"/>
        </w:rPr>
        <w:t xml:space="preserve"> e vizi dell’atto</w:t>
      </w:r>
      <w:r w:rsidR="00904408" w:rsidRPr="0064295F">
        <w:rPr>
          <w:rFonts w:ascii="Times New Roman" w:eastAsia="Times New Roman" w:hAnsi="Times New Roman" w:cs="Times New Roman"/>
          <w:b/>
          <w:bCs/>
          <w:smallCaps/>
          <w:lang w:eastAsia="it-IT"/>
        </w:rPr>
        <w:t>. inesistenza</w:t>
      </w:r>
      <w:r w:rsidR="00F55712">
        <w:rPr>
          <w:rFonts w:ascii="Times New Roman" w:eastAsia="Times New Roman" w:hAnsi="Times New Roman" w:cs="Times New Roman"/>
          <w:b/>
          <w:bCs/>
          <w:smallCaps/>
          <w:lang w:eastAsia="it-IT"/>
        </w:rPr>
        <w:t xml:space="preserve"> – omessa indicazione termini opposizione.</w:t>
      </w:r>
    </w:p>
    <w:p w14:paraId="6378C404" w14:textId="6A51BDFB" w:rsidR="00B044FB" w:rsidRPr="0064295F" w:rsidRDefault="0049256E" w:rsidP="0044228C">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 xml:space="preserve">In via preliminare si eccepisce </w:t>
      </w:r>
      <w:r w:rsidRPr="0064295F">
        <w:rPr>
          <w:rFonts w:ascii="Times New Roman" w:eastAsia="Times New Roman" w:hAnsi="Times New Roman" w:cs="Times New Roman"/>
          <w:b/>
          <w:bCs/>
          <w:u w:val="single"/>
          <w:lang w:eastAsia="it-IT"/>
        </w:rPr>
        <w:t xml:space="preserve">la nullità </w:t>
      </w:r>
      <w:r w:rsidR="000120C0" w:rsidRPr="0064295F">
        <w:rPr>
          <w:rFonts w:ascii="Times New Roman" w:eastAsia="Times New Roman" w:hAnsi="Times New Roman" w:cs="Times New Roman"/>
          <w:b/>
          <w:bCs/>
          <w:u w:val="single"/>
          <w:lang w:eastAsia="it-IT"/>
        </w:rPr>
        <w:t>dell’avviso di addebito impugnato</w:t>
      </w:r>
      <w:r w:rsidRPr="0064295F">
        <w:rPr>
          <w:rFonts w:ascii="Times New Roman" w:eastAsia="Times New Roman" w:hAnsi="Times New Roman" w:cs="Times New Roman"/>
          <w:b/>
          <w:bCs/>
          <w:u w:val="single"/>
          <w:lang w:eastAsia="it-IT"/>
        </w:rPr>
        <w:t xml:space="preserve"> per </w:t>
      </w:r>
      <w:r w:rsidR="00713119" w:rsidRPr="0064295F">
        <w:rPr>
          <w:rFonts w:ascii="Times New Roman" w:eastAsia="Times New Roman" w:hAnsi="Times New Roman" w:cs="Times New Roman"/>
          <w:b/>
          <w:bCs/>
          <w:u w:val="single"/>
          <w:lang w:eastAsia="it-IT"/>
        </w:rPr>
        <w:t xml:space="preserve">assenza dei requisiti previsti dall’art.30 </w:t>
      </w:r>
      <w:r w:rsidR="00B044FB" w:rsidRPr="0064295F">
        <w:rPr>
          <w:rFonts w:ascii="Times New Roman" w:eastAsia="Times New Roman" w:hAnsi="Times New Roman" w:cs="Times New Roman"/>
          <w:b/>
          <w:bCs/>
          <w:u w:val="single"/>
          <w:lang w:eastAsia="it-IT"/>
        </w:rPr>
        <w:t>D.L. n.78/2010 convertito con L. n.122/2010</w:t>
      </w:r>
      <w:r w:rsidR="009D7E14">
        <w:rPr>
          <w:rFonts w:ascii="Times New Roman" w:eastAsia="Times New Roman" w:hAnsi="Times New Roman" w:cs="Times New Roman"/>
          <w:b/>
          <w:bCs/>
          <w:u w:val="single"/>
          <w:lang w:eastAsia="it-IT"/>
        </w:rPr>
        <w:t>, richiamato dall’art. 4 sexies co.6 D.L.44/2021</w:t>
      </w:r>
      <w:r w:rsidR="00B044FB" w:rsidRPr="0064295F">
        <w:rPr>
          <w:rFonts w:ascii="Times New Roman" w:eastAsia="Times New Roman" w:hAnsi="Times New Roman" w:cs="Times New Roman"/>
          <w:lang w:eastAsia="it-IT"/>
        </w:rPr>
        <w:t>.</w:t>
      </w:r>
    </w:p>
    <w:p w14:paraId="7D7968E5" w14:textId="4A4F4595" w:rsidR="00680BFA" w:rsidRPr="0064295F" w:rsidRDefault="00B044FB" w:rsidP="00B044FB">
      <w:pPr>
        <w:widowControl w:val="0"/>
        <w:suppressAutoHyphens/>
        <w:spacing w:after="0" w:line="567" w:lineRule="exact"/>
        <w:ind w:left="360"/>
        <w:jc w:val="both"/>
        <w:rPr>
          <w:rStyle w:val="markedcontent"/>
          <w:rFonts w:ascii="Times New Roman" w:hAnsi="Times New Roman" w:cs="Times New Roman"/>
        </w:rPr>
      </w:pPr>
      <w:r w:rsidRPr="0064295F">
        <w:rPr>
          <w:rFonts w:ascii="Times New Roman" w:eastAsia="Times New Roman" w:hAnsi="Times New Roman" w:cs="Times New Roman"/>
          <w:lang w:eastAsia="it-IT"/>
        </w:rPr>
        <w:t>Il comma due della citata norma prevende, infatti, che</w:t>
      </w:r>
      <w:r w:rsidR="0049256E" w:rsidRPr="0064295F">
        <w:rPr>
          <w:rFonts w:ascii="Times New Roman" w:eastAsia="Times New Roman" w:hAnsi="Times New Roman" w:cs="Times New Roman"/>
          <w:lang w:eastAsia="it-IT"/>
        </w:rPr>
        <w:t xml:space="preserve"> </w:t>
      </w:r>
      <w:r w:rsidR="00680BFA" w:rsidRPr="0064295F">
        <w:rPr>
          <w:rStyle w:val="markedcontent"/>
          <w:rFonts w:ascii="Times New Roman" w:hAnsi="Times New Roman" w:cs="Times New Roman"/>
        </w:rPr>
        <w:t>“</w:t>
      </w:r>
      <w:r w:rsidR="00680BFA" w:rsidRPr="0064295F">
        <w:rPr>
          <w:rStyle w:val="markedcontent"/>
          <w:rFonts w:ascii="Times New Roman" w:hAnsi="Times New Roman" w:cs="Times New Roman"/>
          <w:i/>
          <w:iCs/>
        </w:rPr>
        <w:t xml:space="preserve">L’avviso di addebito deve contenere </w:t>
      </w:r>
      <w:r w:rsidR="00680BFA" w:rsidRPr="0064295F">
        <w:rPr>
          <w:rStyle w:val="markedcontent"/>
          <w:rFonts w:ascii="Times New Roman" w:hAnsi="Times New Roman" w:cs="Times New Roman"/>
          <w:b/>
          <w:bCs/>
          <w:i/>
          <w:iCs/>
        </w:rPr>
        <w:t>a pena di</w:t>
      </w:r>
      <w:r w:rsidR="00680BFA" w:rsidRPr="0064295F">
        <w:rPr>
          <w:rFonts w:ascii="Times New Roman" w:hAnsi="Times New Roman" w:cs="Times New Roman"/>
          <w:b/>
          <w:bCs/>
          <w:i/>
          <w:iCs/>
        </w:rPr>
        <w:t xml:space="preserve"> </w:t>
      </w:r>
      <w:r w:rsidR="00680BFA" w:rsidRPr="0064295F">
        <w:rPr>
          <w:rStyle w:val="markedcontent"/>
          <w:rFonts w:ascii="Times New Roman" w:hAnsi="Times New Roman" w:cs="Times New Roman"/>
          <w:b/>
          <w:bCs/>
          <w:i/>
          <w:iCs/>
        </w:rPr>
        <w:t>nullità</w:t>
      </w:r>
      <w:r w:rsidR="00680BFA" w:rsidRPr="0064295F">
        <w:rPr>
          <w:rStyle w:val="markedcontent"/>
          <w:rFonts w:ascii="Times New Roman" w:hAnsi="Times New Roman" w:cs="Times New Roman"/>
          <w:i/>
          <w:iCs/>
        </w:rPr>
        <w:t xml:space="preserve"> il codice fiscale del soggetto tenuto al versamento, </w:t>
      </w:r>
      <w:r w:rsidR="00680BFA" w:rsidRPr="0064295F">
        <w:rPr>
          <w:rStyle w:val="markedcontent"/>
          <w:rFonts w:ascii="Times New Roman" w:hAnsi="Times New Roman" w:cs="Times New Roman"/>
          <w:b/>
          <w:bCs/>
          <w:i/>
          <w:iCs/>
        </w:rPr>
        <w:t>il periodo di riferimento del credito</w:t>
      </w:r>
      <w:r w:rsidR="00680BFA" w:rsidRPr="0064295F">
        <w:rPr>
          <w:rStyle w:val="markedcontent"/>
          <w:rFonts w:ascii="Times New Roman" w:hAnsi="Times New Roman" w:cs="Times New Roman"/>
          <w:i/>
          <w:iCs/>
        </w:rPr>
        <w:t>, la</w:t>
      </w:r>
      <w:r w:rsidR="00680BFA" w:rsidRPr="0064295F">
        <w:rPr>
          <w:rFonts w:ascii="Times New Roman" w:hAnsi="Times New Roman" w:cs="Times New Roman"/>
          <w:i/>
          <w:iCs/>
        </w:rPr>
        <w:t xml:space="preserve"> </w:t>
      </w:r>
      <w:r w:rsidR="00680BFA" w:rsidRPr="0064295F">
        <w:rPr>
          <w:rStyle w:val="markedcontent"/>
          <w:rFonts w:ascii="Times New Roman" w:hAnsi="Times New Roman" w:cs="Times New Roman"/>
          <w:b/>
          <w:bCs/>
          <w:i/>
          <w:iCs/>
        </w:rPr>
        <w:t>causale del credito</w:t>
      </w:r>
      <w:r w:rsidR="00680BFA" w:rsidRPr="0064295F">
        <w:rPr>
          <w:rStyle w:val="markedcontent"/>
          <w:rFonts w:ascii="Times New Roman" w:hAnsi="Times New Roman" w:cs="Times New Roman"/>
          <w:i/>
          <w:iCs/>
        </w:rPr>
        <w:t>, gli importi addebitati ripartiti</w:t>
      </w:r>
      <w:r w:rsidR="00680BFA" w:rsidRPr="0064295F">
        <w:rPr>
          <w:rFonts w:ascii="Times New Roman" w:hAnsi="Times New Roman" w:cs="Times New Roman"/>
          <w:i/>
          <w:iCs/>
        </w:rPr>
        <w:t xml:space="preserve"> </w:t>
      </w:r>
      <w:r w:rsidR="00680BFA" w:rsidRPr="0064295F">
        <w:rPr>
          <w:rStyle w:val="markedcontent"/>
          <w:rFonts w:ascii="Times New Roman" w:hAnsi="Times New Roman" w:cs="Times New Roman"/>
          <w:i/>
          <w:iCs/>
        </w:rPr>
        <w:t>tra quota capitale, sanzioni e interessi ove dovuti</w:t>
      </w:r>
      <w:r w:rsidR="00680BFA" w:rsidRPr="0064295F">
        <w:rPr>
          <w:rFonts w:ascii="Times New Roman" w:hAnsi="Times New Roman" w:cs="Times New Roman"/>
          <w:i/>
          <w:iCs/>
        </w:rPr>
        <w:t xml:space="preserve"> </w:t>
      </w:r>
      <w:r w:rsidR="00680BFA" w:rsidRPr="0064295F">
        <w:rPr>
          <w:rStyle w:val="markedcontent"/>
          <w:rFonts w:ascii="Times New Roman" w:hAnsi="Times New Roman" w:cs="Times New Roman"/>
          <w:i/>
          <w:iCs/>
        </w:rPr>
        <w:t xml:space="preserve">nonché </w:t>
      </w:r>
      <w:r w:rsidR="00680BFA" w:rsidRPr="0064295F">
        <w:rPr>
          <w:rStyle w:val="markedcontent"/>
          <w:rFonts w:ascii="Times New Roman" w:hAnsi="Times New Roman" w:cs="Times New Roman"/>
          <w:b/>
          <w:bCs/>
          <w:i/>
          <w:iCs/>
        </w:rPr>
        <w:t>l’indicazione dell’agente della riscossione</w:t>
      </w:r>
      <w:r w:rsidR="00680BFA" w:rsidRPr="0064295F">
        <w:rPr>
          <w:rFonts w:ascii="Times New Roman" w:hAnsi="Times New Roman" w:cs="Times New Roman"/>
          <w:b/>
          <w:bCs/>
          <w:i/>
          <w:iCs/>
        </w:rPr>
        <w:t xml:space="preserve"> </w:t>
      </w:r>
      <w:r w:rsidR="00680BFA" w:rsidRPr="0064295F">
        <w:rPr>
          <w:rStyle w:val="markedcontent"/>
          <w:rFonts w:ascii="Times New Roman" w:hAnsi="Times New Roman" w:cs="Times New Roman"/>
          <w:b/>
          <w:bCs/>
          <w:i/>
          <w:iCs/>
        </w:rPr>
        <w:t>competente in base al domicilio fiscale</w:t>
      </w:r>
      <w:r w:rsidR="00680BFA" w:rsidRPr="0064295F">
        <w:rPr>
          <w:rStyle w:val="markedcontent"/>
          <w:rFonts w:ascii="Times New Roman" w:hAnsi="Times New Roman" w:cs="Times New Roman"/>
          <w:i/>
          <w:iCs/>
        </w:rPr>
        <w:t xml:space="preserve"> presente</w:t>
      </w:r>
      <w:r w:rsidR="00680BFA" w:rsidRPr="0064295F">
        <w:rPr>
          <w:rFonts w:ascii="Times New Roman" w:hAnsi="Times New Roman" w:cs="Times New Roman"/>
          <w:i/>
          <w:iCs/>
        </w:rPr>
        <w:t xml:space="preserve"> </w:t>
      </w:r>
      <w:r w:rsidR="00680BFA" w:rsidRPr="0064295F">
        <w:rPr>
          <w:rStyle w:val="markedcontent"/>
          <w:rFonts w:ascii="Times New Roman" w:hAnsi="Times New Roman" w:cs="Times New Roman"/>
          <w:i/>
          <w:iCs/>
        </w:rPr>
        <w:t>nell’anagrafe tributaria alla data di formazione</w:t>
      </w:r>
      <w:r w:rsidR="00680BFA" w:rsidRPr="0064295F">
        <w:rPr>
          <w:rFonts w:ascii="Times New Roman" w:hAnsi="Times New Roman" w:cs="Times New Roman"/>
          <w:i/>
          <w:iCs/>
        </w:rPr>
        <w:t xml:space="preserve"> </w:t>
      </w:r>
      <w:r w:rsidR="00680BFA" w:rsidRPr="0064295F">
        <w:rPr>
          <w:rStyle w:val="markedcontent"/>
          <w:rFonts w:ascii="Times New Roman" w:hAnsi="Times New Roman" w:cs="Times New Roman"/>
          <w:i/>
          <w:iCs/>
        </w:rPr>
        <w:t xml:space="preserve">dell’avviso. L’avviso dovrà altresì contenere l’intimazione ad adempiere </w:t>
      </w:r>
      <w:r w:rsidR="00680BFA" w:rsidRPr="0064295F">
        <w:rPr>
          <w:rStyle w:val="markedcontent"/>
          <w:rFonts w:ascii="Times New Roman" w:hAnsi="Times New Roman" w:cs="Times New Roman"/>
          <w:i/>
          <w:iCs/>
        </w:rPr>
        <w:lastRenderedPageBreak/>
        <w:t>l’obbligo di pagamento</w:t>
      </w:r>
      <w:r w:rsidR="00680BFA" w:rsidRPr="0064295F">
        <w:rPr>
          <w:rFonts w:ascii="Times New Roman" w:hAnsi="Times New Roman" w:cs="Times New Roman"/>
          <w:i/>
          <w:iCs/>
        </w:rPr>
        <w:t xml:space="preserve"> </w:t>
      </w:r>
      <w:r w:rsidR="00680BFA" w:rsidRPr="0064295F">
        <w:rPr>
          <w:rStyle w:val="markedcontent"/>
          <w:rFonts w:ascii="Times New Roman" w:hAnsi="Times New Roman" w:cs="Times New Roman"/>
          <w:i/>
          <w:iCs/>
        </w:rPr>
        <w:t>degli importi nello stesso indicati entro il termine di sessanta giorni dalla notifica nonché l’indicazione che, in mancanza del pagamento, l’agente</w:t>
      </w:r>
      <w:r w:rsidR="00680BFA" w:rsidRPr="0064295F">
        <w:rPr>
          <w:rFonts w:ascii="Times New Roman" w:hAnsi="Times New Roman" w:cs="Times New Roman"/>
          <w:i/>
          <w:iCs/>
        </w:rPr>
        <w:t xml:space="preserve"> </w:t>
      </w:r>
      <w:r w:rsidR="00680BFA" w:rsidRPr="0064295F">
        <w:rPr>
          <w:rStyle w:val="markedcontent"/>
          <w:rFonts w:ascii="Times New Roman" w:hAnsi="Times New Roman" w:cs="Times New Roman"/>
          <w:i/>
          <w:iCs/>
        </w:rPr>
        <w:t>della riscossione indicato nel medesimo avviso</w:t>
      </w:r>
      <w:r w:rsidR="00680BFA" w:rsidRPr="0064295F">
        <w:rPr>
          <w:rFonts w:ascii="Times New Roman" w:hAnsi="Times New Roman" w:cs="Times New Roman"/>
          <w:i/>
          <w:iCs/>
        </w:rPr>
        <w:t xml:space="preserve"> </w:t>
      </w:r>
      <w:r w:rsidR="00680BFA" w:rsidRPr="0064295F">
        <w:rPr>
          <w:rStyle w:val="markedcontent"/>
          <w:rFonts w:ascii="Times New Roman" w:hAnsi="Times New Roman" w:cs="Times New Roman"/>
          <w:i/>
          <w:iCs/>
        </w:rPr>
        <w:t>procederà ad espropriazione forzata, con i poteri, le facoltà e le modalità che disciplinano la</w:t>
      </w:r>
      <w:r w:rsidR="00680BFA" w:rsidRPr="0064295F">
        <w:rPr>
          <w:rFonts w:ascii="Times New Roman" w:hAnsi="Times New Roman" w:cs="Times New Roman"/>
          <w:i/>
          <w:iCs/>
        </w:rPr>
        <w:t xml:space="preserve"> </w:t>
      </w:r>
      <w:r w:rsidR="00680BFA" w:rsidRPr="0064295F">
        <w:rPr>
          <w:rStyle w:val="markedcontent"/>
          <w:rFonts w:ascii="Times New Roman" w:hAnsi="Times New Roman" w:cs="Times New Roman"/>
          <w:i/>
          <w:iCs/>
        </w:rPr>
        <w:t xml:space="preserve">riscossione a mezzo ruolo. </w:t>
      </w:r>
      <w:r w:rsidR="00680BFA" w:rsidRPr="0064295F">
        <w:rPr>
          <w:rStyle w:val="markedcontent"/>
          <w:rFonts w:ascii="Times New Roman" w:hAnsi="Times New Roman" w:cs="Times New Roman"/>
          <w:b/>
          <w:bCs/>
          <w:i/>
          <w:iCs/>
        </w:rPr>
        <w:t>L’avviso deve essere</w:t>
      </w:r>
      <w:r w:rsidR="00680BFA" w:rsidRPr="0064295F">
        <w:rPr>
          <w:rFonts w:ascii="Times New Roman" w:hAnsi="Times New Roman" w:cs="Times New Roman"/>
          <w:b/>
          <w:bCs/>
          <w:i/>
          <w:iCs/>
        </w:rPr>
        <w:t xml:space="preserve"> </w:t>
      </w:r>
      <w:r w:rsidR="00680BFA" w:rsidRPr="0064295F">
        <w:rPr>
          <w:rStyle w:val="markedcontent"/>
          <w:rFonts w:ascii="Times New Roman" w:hAnsi="Times New Roman" w:cs="Times New Roman"/>
          <w:b/>
          <w:bCs/>
          <w:i/>
          <w:iCs/>
        </w:rPr>
        <w:t>sottoscritto, anche mediante firma elettronica,</w:t>
      </w:r>
      <w:r w:rsidR="00680BFA" w:rsidRPr="0064295F">
        <w:rPr>
          <w:rFonts w:ascii="Times New Roman" w:hAnsi="Times New Roman" w:cs="Times New Roman"/>
          <w:b/>
          <w:bCs/>
          <w:i/>
          <w:iCs/>
        </w:rPr>
        <w:t xml:space="preserve"> </w:t>
      </w:r>
      <w:r w:rsidR="00680BFA" w:rsidRPr="0064295F">
        <w:rPr>
          <w:rStyle w:val="markedcontent"/>
          <w:rFonts w:ascii="Times New Roman" w:hAnsi="Times New Roman" w:cs="Times New Roman"/>
          <w:b/>
          <w:bCs/>
          <w:i/>
          <w:iCs/>
        </w:rPr>
        <w:t>dal responsabile dell’ufficio che ha emesso l’atto</w:t>
      </w:r>
      <w:r w:rsidR="00680BFA" w:rsidRPr="0064295F">
        <w:rPr>
          <w:rStyle w:val="markedcontent"/>
          <w:rFonts w:ascii="Times New Roman" w:hAnsi="Times New Roman" w:cs="Times New Roman"/>
        </w:rPr>
        <w:t>”.</w:t>
      </w:r>
    </w:p>
    <w:p w14:paraId="5E2D3F7E" w14:textId="7B60AB6B" w:rsidR="007E4C92" w:rsidRPr="009D7E14" w:rsidRDefault="007E4C92" w:rsidP="00B044FB">
      <w:pPr>
        <w:widowControl w:val="0"/>
        <w:suppressAutoHyphens/>
        <w:spacing w:after="0" w:line="567" w:lineRule="exact"/>
        <w:ind w:left="360"/>
        <w:jc w:val="both"/>
        <w:rPr>
          <w:rStyle w:val="markedcontent"/>
          <w:rFonts w:ascii="Times New Roman" w:hAnsi="Times New Roman" w:cs="Times New Roman"/>
          <w:u w:val="single"/>
        </w:rPr>
      </w:pPr>
      <w:r w:rsidRPr="0064295F">
        <w:rPr>
          <w:rStyle w:val="markedcontent"/>
          <w:rFonts w:ascii="Times New Roman" w:hAnsi="Times New Roman" w:cs="Times New Roman"/>
        </w:rPr>
        <w:t>Tal</w:t>
      </w:r>
      <w:r w:rsidR="00CD2AB0" w:rsidRPr="0064295F">
        <w:rPr>
          <w:rStyle w:val="markedcontent"/>
          <w:rFonts w:ascii="Times New Roman" w:hAnsi="Times New Roman" w:cs="Times New Roman"/>
        </w:rPr>
        <w:t>i</w:t>
      </w:r>
      <w:r w:rsidRPr="0064295F">
        <w:rPr>
          <w:rStyle w:val="markedcontent"/>
          <w:rFonts w:ascii="Times New Roman" w:hAnsi="Times New Roman" w:cs="Times New Roman"/>
        </w:rPr>
        <w:t xml:space="preserve"> indicazioni, com’è agevole constatare dall’atto </w:t>
      </w:r>
      <w:r w:rsidR="000120C0" w:rsidRPr="0064295F">
        <w:rPr>
          <w:rStyle w:val="markedcontent"/>
          <w:rFonts w:ascii="Times New Roman" w:hAnsi="Times New Roman" w:cs="Times New Roman"/>
        </w:rPr>
        <w:t>oppost</w:t>
      </w:r>
      <w:r w:rsidRPr="0064295F">
        <w:rPr>
          <w:rStyle w:val="markedcontent"/>
          <w:rFonts w:ascii="Times New Roman" w:hAnsi="Times New Roman" w:cs="Times New Roman"/>
        </w:rPr>
        <w:t xml:space="preserve">o, mancano </w:t>
      </w:r>
      <w:r w:rsidR="000120C0" w:rsidRPr="0064295F">
        <w:rPr>
          <w:rStyle w:val="markedcontent"/>
          <w:rFonts w:ascii="Times New Roman" w:hAnsi="Times New Roman" w:cs="Times New Roman"/>
        </w:rPr>
        <w:t>atteso</w:t>
      </w:r>
      <w:r w:rsidRPr="0064295F">
        <w:rPr>
          <w:rStyle w:val="markedcontent"/>
          <w:rFonts w:ascii="Times New Roman" w:hAnsi="Times New Roman" w:cs="Times New Roman"/>
        </w:rPr>
        <w:t xml:space="preserve"> </w:t>
      </w:r>
      <w:r w:rsidR="00BF3AAF" w:rsidRPr="0064295F">
        <w:rPr>
          <w:rStyle w:val="markedcontent"/>
          <w:rFonts w:ascii="Times New Roman" w:hAnsi="Times New Roman" w:cs="Times New Roman"/>
        </w:rPr>
        <w:t xml:space="preserve">che </w:t>
      </w:r>
      <w:r w:rsidR="00BF3AAF" w:rsidRPr="008864C0">
        <w:rPr>
          <w:rStyle w:val="markedcontent"/>
          <w:rFonts w:ascii="Times New Roman" w:hAnsi="Times New Roman" w:cs="Times New Roman"/>
          <w:u w:val="single"/>
        </w:rPr>
        <w:t>non sono indicati i periodi di riferimento del credito</w:t>
      </w:r>
      <w:r w:rsidR="008864C0" w:rsidRPr="008864C0">
        <w:rPr>
          <w:rStyle w:val="markedcontent"/>
          <w:rFonts w:ascii="Times New Roman" w:hAnsi="Times New Roman" w:cs="Times New Roman"/>
          <w:u w:val="single"/>
        </w:rPr>
        <w:t xml:space="preserve"> e</w:t>
      </w:r>
      <w:r w:rsidR="00BF3AAF" w:rsidRPr="008864C0">
        <w:rPr>
          <w:rStyle w:val="markedcontent"/>
          <w:rFonts w:ascii="Times New Roman" w:hAnsi="Times New Roman" w:cs="Times New Roman"/>
          <w:u w:val="single"/>
        </w:rPr>
        <w:t xml:space="preserve"> la sua causale</w:t>
      </w:r>
      <w:r w:rsidR="00832932" w:rsidRPr="0064295F">
        <w:rPr>
          <w:rStyle w:val="markedcontent"/>
          <w:rFonts w:ascii="Times New Roman" w:hAnsi="Times New Roman" w:cs="Times New Roman"/>
        </w:rPr>
        <w:t xml:space="preserve">, </w:t>
      </w:r>
      <w:r w:rsidR="000120C0" w:rsidRPr="0064295F">
        <w:rPr>
          <w:rStyle w:val="markedcontent"/>
          <w:rFonts w:ascii="Times New Roman" w:hAnsi="Times New Roman" w:cs="Times New Roman"/>
        </w:rPr>
        <w:t xml:space="preserve">e </w:t>
      </w:r>
      <w:r w:rsidR="001232E3" w:rsidRPr="0064295F">
        <w:rPr>
          <w:rStyle w:val="markedcontent"/>
          <w:rFonts w:ascii="Times New Roman" w:hAnsi="Times New Roman" w:cs="Times New Roman"/>
        </w:rPr>
        <w:t>tanto meno è indicato in modo chiaro</w:t>
      </w:r>
      <w:r w:rsidR="00CE64BA" w:rsidRPr="0064295F">
        <w:rPr>
          <w:rStyle w:val="markedcontent"/>
          <w:rFonts w:ascii="Times New Roman" w:hAnsi="Times New Roman" w:cs="Times New Roman"/>
        </w:rPr>
        <w:t xml:space="preserve"> </w:t>
      </w:r>
      <w:r w:rsidR="00832932" w:rsidRPr="0064295F">
        <w:rPr>
          <w:rStyle w:val="markedcontent"/>
          <w:rFonts w:ascii="Times New Roman" w:hAnsi="Times New Roman" w:cs="Times New Roman"/>
        </w:rPr>
        <w:t>l’agente della riscossione competente in base al domicilio fiscale</w:t>
      </w:r>
      <w:r w:rsidR="009D7E14">
        <w:rPr>
          <w:rStyle w:val="markedcontent"/>
          <w:rFonts w:ascii="Times New Roman" w:hAnsi="Times New Roman" w:cs="Times New Roman"/>
        </w:rPr>
        <w:t xml:space="preserve"> (o addirittura è sbagliato)</w:t>
      </w:r>
      <w:r w:rsidR="004C30DF" w:rsidRPr="0064295F">
        <w:rPr>
          <w:rStyle w:val="markedcontent"/>
          <w:rFonts w:ascii="Times New Roman" w:hAnsi="Times New Roman" w:cs="Times New Roman"/>
        </w:rPr>
        <w:t>; inoltre</w:t>
      </w:r>
      <w:r w:rsidR="001232E3" w:rsidRPr="0064295F">
        <w:rPr>
          <w:rStyle w:val="markedcontent"/>
          <w:rFonts w:ascii="Times New Roman" w:hAnsi="Times New Roman" w:cs="Times New Roman"/>
        </w:rPr>
        <w:t xml:space="preserve">, </w:t>
      </w:r>
      <w:r w:rsidR="002454B2" w:rsidRPr="0064295F">
        <w:rPr>
          <w:rStyle w:val="markedcontent"/>
          <w:rFonts w:ascii="Times New Roman" w:hAnsi="Times New Roman" w:cs="Times New Roman"/>
        </w:rPr>
        <w:t xml:space="preserve">l’atto </w:t>
      </w:r>
      <w:r w:rsidR="004C30DF" w:rsidRPr="0064295F">
        <w:rPr>
          <w:rStyle w:val="markedcontent"/>
          <w:rFonts w:ascii="Times New Roman" w:hAnsi="Times New Roman" w:cs="Times New Roman"/>
        </w:rPr>
        <w:t>è</w:t>
      </w:r>
      <w:r w:rsidR="002454B2" w:rsidRPr="0064295F">
        <w:rPr>
          <w:rStyle w:val="markedcontent"/>
          <w:rFonts w:ascii="Times New Roman" w:hAnsi="Times New Roman" w:cs="Times New Roman"/>
        </w:rPr>
        <w:t xml:space="preserve"> emesso dall’Agenzia delle Entrate</w:t>
      </w:r>
      <w:r w:rsidR="00E3054B" w:rsidRPr="0064295F">
        <w:rPr>
          <w:rStyle w:val="markedcontent"/>
          <w:rFonts w:ascii="Times New Roman" w:hAnsi="Times New Roman" w:cs="Times New Roman"/>
        </w:rPr>
        <w:t>-Riscossione (si legge infatti nell’ultimo cpv. della prima pag. “</w:t>
      </w:r>
      <w:r w:rsidR="00E3054B" w:rsidRPr="0064295F">
        <w:rPr>
          <w:rStyle w:val="markedcontent"/>
          <w:rFonts w:ascii="Times New Roman" w:hAnsi="Times New Roman" w:cs="Times New Roman"/>
          <w:i/>
          <w:iCs/>
        </w:rPr>
        <w:t xml:space="preserve">il Responsabile del procedimento di emissione e notifica di questo avviso di addebito </w:t>
      </w:r>
      <w:r w:rsidR="00CD2AB0" w:rsidRPr="0064295F">
        <w:rPr>
          <w:rStyle w:val="markedcontent"/>
          <w:rFonts w:ascii="Times New Roman" w:hAnsi="Times New Roman" w:cs="Times New Roman"/>
          <w:i/>
          <w:iCs/>
        </w:rPr>
        <w:t>per conto dell’Agenzia delle Entrate-Riscossione è…”</w:t>
      </w:r>
      <w:r w:rsidR="004C30DF" w:rsidRPr="0064295F">
        <w:rPr>
          <w:rStyle w:val="markedcontent"/>
          <w:rFonts w:ascii="Times New Roman" w:hAnsi="Times New Roman" w:cs="Times New Roman"/>
          <w:i/>
          <w:iCs/>
        </w:rPr>
        <w:t>,</w:t>
      </w:r>
      <w:r w:rsidR="00CD2AB0" w:rsidRPr="0064295F">
        <w:rPr>
          <w:rStyle w:val="markedcontent"/>
          <w:rFonts w:ascii="Times New Roman" w:hAnsi="Times New Roman" w:cs="Times New Roman"/>
        </w:rPr>
        <w:t xml:space="preserve"> ma è sottoscritto dal Direttore Generale del Ministero della Salute</w:t>
      </w:r>
      <w:r w:rsidR="004C30DF" w:rsidRPr="0064295F">
        <w:rPr>
          <w:rStyle w:val="markedcontent"/>
          <w:rFonts w:ascii="Times New Roman" w:hAnsi="Times New Roman" w:cs="Times New Roman"/>
        </w:rPr>
        <w:t xml:space="preserve">, dunque </w:t>
      </w:r>
      <w:r w:rsidR="004C30DF" w:rsidRPr="009D7E14">
        <w:rPr>
          <w:rStyle w:val="markedcontent"/>
          <w:rFonts w:ascii="Times New Roman" w:hAnsi="Times New Roman" w:cs="Times New Roman"/>
          <w:u w:val="single"/>
        </w:rPr>
        <w:t>non dal responsabile dell’ufficio che lo ha emesso</w:t>
      </w:r>
      <w:r w:rsidR="00CD2AB0" w:rsidRPr="009D7E14">
        <w:rPr>
          <w:rStyle w:val="markedcontent"/>
          <w:rFonts w:ascii="Times New Roman" w:hAnsi="Times New Roman" w:cs="Times New Roman"/>
          <w:u w:val="single"/>
        </w:rPr>
        <w:t>.</w:t>
      </w:r>
    </w:p>
    <w:p w14:paraId="49EFFAA0" w14:textId="3AA674C6" w:rsidR="00AA2F28" w:rsidRPr="0064295F" w:rsidRDefault="005360E2" w:rsidP="005360E2">
      <w:pPr>
        <w:widowControl w:val="0"/>
        <w:suppressAutoHyphens/>
        <w:spacing w:after="0" w:line="567" w:lineRule="exact"/>
        <w:ind w:left="360"/>
        <w:jc w:val="both"/>
        <w:rPr>
          <w:rFonts w:ascii="Times New Roman" w:hAnsi="Times New Roman" w:cs="Times New Roman"/>
        </w:rPr>
      </w:pPr>
      <w:r w:rsidRPr="0064295F">
        <w:rPr>
          <w:rStyle w:val="markedcontent"/>
          <w:rFonts w:ascii="Times New Roman" w:eastAsia="Times New Roman" w:hAnsi="Times New Roman" w:cs="Times New Roman"/>
          <w:lang w:eastAsia="it-IT"/>
        </w:rPr>
        <w:t>Trattandosi</w:t>
      </w:r>
      <w:r w:rsidR="004C30DF" w:rsidRPr="0064295F">
        <w:rPr>
          <w:rStyle w:val="markedcontent"/>
          <w:rFonts w:ascii="Times New Roman" w:eastAsia="Times New Roman" w:hAnsi="Times New Roman" w:cs="Times New Roman"/>
          <w:lang w:eastAsia="it-IT"/>
        </w:rPr>
        <w:t>, poi,</w:t>
      </w:r>
      <w:r w:rsidRPr="0064295F">
        <w:rPr>
          <w:rStyle w:val="markedcontent"/>
          <w:rFonts w:ascii="Times New Roman" w:eastAsia="Times New Roman" w:hAnsi="Times New Roman" w:cs="Times New Roman"/>
          <w:lang w:eastAsia="it-IT"/>
        </w:rPr>
        <w:t xml:space="preserve"> di una cartella di pagamento emessa dall’amministrazione finanziaria si applica la disciplina di cui alla L. n.212/2000 che all’art.7 comma 2 stabilisce: </w:t>
      </w:r>
      <w:r w:rsidR="00AA2F28" w:rsidRPr="0064295F">
        <w:rPr>
          <w:rFonts w:ascii="Times New Roman" w:hAnsi="Times New Roman" w:cs="Times New Roman"/>
        </w:rPr>
        <w:t xml:space="preserve"> “</w:t>
      </w:r>
      <w:r w:rsidR="00AA2F28" w:rsidRPr="0064295F">
        <w:rPr>
          <w:rFonts w:ascii="Times New Roman" w:hAnsi="Times New Roman" w:cs="Times New Roman"/>
          <w:i/>
          <w:iCs/>
        </w:rPr>
        <w:t xml:space="preserve">gli atti dell’amministrazione finanziaria e dei concessionari della riscossione </w:t>
      </w:r>
      <w:r w:rsidR="00AA2F28" w:rsidRPr="0064295F">
        <w:rPr>
          <w:rFonts w:ascii="Times New Roman" w:hAnsi="Times New Roman" w:cs="Times New Roman"/>
          <w:b/>
          <w:bCs/>
          <w:i/>
          <w:iCs/>
        </w:rPr>
        <w:t>devono tassativamente indicare</w:t>
      </w:r>
      <w:r w:rsidR="00AA2F28" w:rsidRPr="0064295F">
        <w:rPr>
          <w:rFonts w:ascii="Times New Roman" w:hAnsi="Times New Roman" w:cs="Times New Roman"/>
          <w:i/>
          <w:iCs/>
        </w:rPr>
        <w:t xml:space="preserve">: a) </w:t>
      </w:r>
      <w:r w:rsidR="00AA2F28" w:rsidRPr="0064295F">
        <w:rPr>
          <w:rFonts w:ascii="Times New Roman" w:hAnsi="Times New Roman" w:cs="Times New Roman"/>
          <w:b/>
          <w:bCs/>
          <w:i/>
          <w:iCs/>
        </w:rPr>
        <w:t xml:space="preserve">l’ufficio presso il quale è possibile ottenere informazioni complete in merito all’atto notificato e il responsabile del procedimento; b) l’autorità amministrativa presso la quale è possibile promuovere un riesame anche nel merito dell’atto in sede di autotutela; c) </w:t>
      </w:r>
      <w:r w:rsidR="00AA2F28" w:rsidRPr="0064295F">
        <w:rPr>
          <w:rFonts w:ascii="Times New Roman" w:hAnsi="Times New Roman" w:cs="Times New Roman"/>
          <w:b/>
          <w:bCs/>
          <w:i/>
          <w:iCs/>
          <w:u w:val="single"/>
        </w:rPr>
        <w:t>le modalità, il termine</w:t>
      </w:r>
      <w:r w:rsidR="00AA2F28" w:rsidRPr="0064295F">
        <w:rPr>
          <w:rFonts w:ascii="Times New Roman" w:hAnsi="Times New Roman" w:cs="Times New Roman"/>
          <w:b/>
          <w:bCs/>
          <w:i/>
          <w:iCs/>
        </w:rPr>
        <w:t>, l’organo giurisdizionale cui è possibile ricorrere in caso di atti impugnabili</w:t>
      </w:r>
      <w:r w:rsidR="00AA2F28" w:rsidRPr="0064295F">
        <w:rPr>
          <w:rFonts w:ascii="Times New Roman" w:hAnsi="Times New Roman" w:cs="Times New Roman"/>
          <w:i/>
          <w:iCs/>
        </w:rPr>
        <w:t>.</w:t>
      </w:r>
      <w:r w:rsidR="00AA2F28" w:rsidRPr="0064295F">
        <w:rPr>
          <w:rFonts w:ascii="Times New Roman" w:hAnsi="Times New Roman" w:cs="Times New Roman"/>
        </w:rPr>
        <w:t>”</w:t>
      </w:r>
      <w:r w:rsidRPr="0064295F">
        <w:rPr>
          <w:rFonts w:ascii="Times New Roman" w:hAnsi="Times New Roman" w:cs="Times New Roman"/>
        </w:rPr>
        <w:t>.</w:t>
      </w:r>
    </w:p>
    <w:p w14:paraId="7840D1AD" w14:textId="77777777" w:rsidR="009D7E14" w:rsidRDefault="005360E2" w:rsidP="005360E2">
      <w:pPr>
        <w:widowControl w:val="0"/>
        <w:suppressAutoHyphens/>
        <w:spacing w:after="0" w:line="567" w:lineRule="exact"/>
        <w:ind w:left="360"/>
        <w:jc w:val="both"/>
        <w:rPr>
          <w:rFonts w:ascii="Times New Roman" w:hAnsi="Times New Roman" w:cs="Times New Roman"/>
        </w:rPr>
      </w:pPr>
      <w:r w:rsidRPr="0064295F">
        <w:rPr>
          <w:rFonts w:ascii="Times New Roman" w:hAnsi="Times New Roman" w:cs="Times New Roman"/>
        </w:rPr>
        <w:t xml:space="preserve">Anche queste informazioni essenziali sono del tutto assenti nell’atto impugnato, con conseguente grave violazione del diritto di difesa del ricorrente (e contestuale </w:t>
      </w:r>
      <w:r w:rsidRPr="0064295F">
        <w:rPr>
          <w:rFonts w:ascii="Times New Roman" w:hAnsi="Times New Roman" w:cs="Times New Roman"/>
          <w:u w:val="single"/>
        </w:rPr>
        <w:t>sanatoria dell’impugnazione, in caso di presentazione del ricorso oltre i termini di legge</w:t>
      </w:r>
      <w:r w:rsidRPr="0064295F">
        <w:rPr>
          <w:rFonts w:ascii="Times New Roman" w:hAnsi="Times New Roman" w:cs="Times New Roman"/>
        </w:rPr>
        <w:t>, proprio in quanto non indicati)</w:t>
      </w:r>
      <w:r w:rsidR="0020109B" w:rsidRPr="0064295F">
        <w:rPr>
          <w:rFonts w:ascii="Times New Roman" w:hAnsi="Times New Roman" w:cs="Times New Roman"/>
        </w:rPr>
        <w:t>.</w:t>
      </w:r>
      <w:r w:rsidR="009D7E14">
        <w:rPr>
          <w:rFonts w:ascii="Times New Roman" w:hAnsi="Times New Roman" w:cs="Times New Roman"/>
        </w:rPr>
        <w:t xml:space="preserve"> </w:t>
      </w:r>
    </w:p>
    <w:p w14:paraId="04143FE1" w14:textId="5AFBB827" w:rsidR="0020109B" w:rsidRPr="0064295F" w:rsidRDefault="009D7E14" w:rsidP="005360E2">
      <w:pPr>
        <w:widowControl w:val="0"/>
        <w:suppressAutoHyphens/>
        <w:spacing w:after="0" w:line="567" w:lineRule="exact"/>
        <w:ind w:left="360"/>
        <w:jc w:val="both"/>
        <w:rPr>
          <w:rFonts w:ascii="Times New Roman" w:hAnsi="Times New Roman" w:cs="Times New Roman"/>
        </w:rPr>
      </w:pPr>
      <w:r>
        <w:rPr>
          <w:rFonts w:ascii="Times New Roman" w:hAnsi="Times New Roman" w:cs="Times New Roman"/>
        </w:rPr>
        <w:t>Le informazioni sull’Ente competente ed i recapiti per contattalo erano peraltro assenti anche nell’atto di avvio del procedimento sanzionatorio.</w:t>
      </w:r>
    </w:p>
    <w:p w14:paraId="166E9B2D" w14:textId="49CC678A" w:rsidR="00AA2F28" w:rsidRPr="0064295F" w:rsidRDefault="0020109B" w:rsidP="00B60BF1">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hAnsi="Times New Roman" w:cs="Times New Roman"/>
          <w:b/>
          <w:bCs/>
        </w:rPr>
        <w:t xml:space="preserve">Tali gravissime violazioni rendono </w:t>
      </w:r>
      <w:r w:rsidR="005360E2" w:rsidRPr="0064295F">
        <w:rPr>
          <w:rFonts w:ascii="Times New Roman" w:hAnsi="Times New Roman" w:cs="Times New Roman"/>
          <w:b/>
          <w:bCs/>
        </w:rPr>
        <w:t>l’avviso di addebito</w:t>
      </w:r>
      <w:r w:rsidRPr="0064295F">
        <w:rPr>
          <w:rFonts w:ascii="Times New Roman" w:hAnsi="Times New Roman" w:cs="Times New Roman"/>
          <w:b/>
          <w:bCs/>
        </w:rPr>
        <w:t xml:space="preserve"> impugnato radicalmente</w:t>
      </w:r>
      <w:r w:rsidR="005360E2" w:rsidRPr="0064295F">
        <w:rPr>
          <w:rFonts w:ascii="Times New Roman" w:hAnsi="Times New Roman" w:cs="Times New Roman"/>
          <w:b/>
          <w:bCs/>
        </w:rPr>
        <w:t xml:space="preserve"> nullo</w:t>
      </w:r>
      <w:r w:rsidRPr="0064295F">
        <w:rPr>
          <w:rFonts w:ascii="Times New Roman" w:hAnsi="Times New Roman" w:cs="Times New Roman"/>
        </w:rPr>
        <w:t xml:space="preserve">, come chiarito </w:t>
      </w:r>
      <w:r w:rsidRPr="0064295F">
        <w:rPr>
          <w:rFonts w:ascii="Times New Roman" w:hAnsi="Times New Roman" w:cs="Times New Roman"/>
        </w:rPr>
        <w:lastRenderedPageBreak/>
        <w:t xml:space="preserve">anche dalla </w:t>
      </w:r>
      <w:r w:rsidRPr="0064295F">
        <w:rPr>
          <w:rFonts w:ascii="Times New Roman" w:hAnsi="Times New Roman" w:cs="Times New Roman"/>
          <w:b/>
          <w:bCs/>
        </w:rPr>
        <w:t xml:space="preserve">Corte di Cassazione con </w:t>
      </w:r>
      <w:r w:rsidR="00AA2F28" w:rsidRPr="0064295F">
        <w:rPr>
          <w:rFonts w:ascii="Times New Roman" w:hAnsi="Times New Roman" w:cs="Times New Roman"/>
          <w:b/>
          <w:bCs/>
        </w:rPr>
        <w:t>l‘ordinanza n° 3281/2020</w:t>
      </w:r>
      <w:r w:rsidR="00AA2F28" w:rsidRPr="0064295F">
        <w:rPr>
          <w:rFonts w:ascii="Times New Roman" w:hAnsi="Times New Roman" w:cs="Times New Roman"/>
        </w:rPr>
        <w:t>, ha precisato che gli atti del Concessionario della Riscossione devono tassativamente indicare le informazioni complete per presentare istanza di autotutela e proporre impugnazione, in conformità al “</w:t>
      </w:r>
      <w:r w:rsidR="00AA2F28" w:rsidRPr="0064295F">
        <w:rPr>
          <w:rStyle w:val="Enfasicorsivo"/>
          <w:rFonts w:ascii="Times New Roman" w:hAnsi="Times New Roman" w:cs="Times New Roman"/>
        </w:rPr>
        <w:t>principio di garanzia di trasparenza dell’attività amministrativa, della piena informazione e del diritto di difesa</w:t>
      </w:r>
      <w:r w:rsidR="00AA2F28" w:rsidRPr="0064295F">
        <w:rPr>
          <w:rFonts w:ascii="Times New Roman" w:hAnsi="Times New Roman" w:cs="Times New Roman"/>
        </w:rPr>
        <w:t>”</w:t>
      </w:r>
      <w:r w:rsidR="00B30804" w:rsidRPr="0064295F">
        <w:rPr>
          <w:rFonts w:ascii="Times New Roman" w:hAnsi="Times New Roman" w:cs="Times New Roman"/>
        </w:rPr>
        <w:t>, di talché,</w:t>
      </w:r>
      <w:r w:rsidR="00AA2F28" w:rsidRPr="0064295F">
        <w:rPr>
          <w:rFonts w:ascii="Times New Roman" w:hAnsi="Times New Roman" w:cs="Times New Roman"/>
        </w:rPr>
        <w:t xml:space="preserve"> in mancanza di detti elementi, il provvedimento esattivo </w:t>
      </w:r>
      <w:r w:rsidR="00B60BF1" w:rsidRPr="0064295F">
        <w:rPr>
          <w:rFonts w:ascii="Times New Roman" w:eastAsia="Times New Roman" w:hAnsi="Times New Roman" w:cs="Times New Roman"/>
          <w:color w:val="000000"/>
        </w:rPr>
        <w:t>“</w:t>
      </w:r>
      <w:r w:rsidR="00B60BF1" w:rsidRPr="0064295F">
        <w:rPr>
          <w:rStyle w:val="Enfasicorsivo"/>
          <w:rFonts w:ascii="Times New Roman" w:eastAsia="Times New Roman" w:hAnsi="Times New Roman" w:cs="Times New Roman"/>
          <w:color w:val="000000"/>
        </w:rPr>
        <w:t>non appare diversamente sanabile, perché attinente a diritti fondamentali del contribuente al contradditorio e alla difesa, sanciti dallo Statuto del contribuente</w:t>
      </w:r>
      <w:r w:rsidR="00B60BF1" w:rsidRPr="0064295F">
        <w:rPr>
          <w:rFonts w:ascii="Times New Roman" w:eastAsia="Times New Roman" w:hAnsi="Times New Roman" w:cs="Times New Roman"/>
          <w:color w:val="000000"/>
        </w:rPr>
        <w:t>”.</w:t>
      </w:r>
      <w:r w:rsidR="00B60BF1" w:rsidRPr="0064295F">
        <w:rPr>
          <w:rFonts w:ascii="Times New Roman" w:eastAsia="Times New Roman" w:hAnsi="Times New Roman" w:cs="Times New Roman"/>
          <w:lang w:eastAsia="it-IT"/>
        </w:rPr>
        <w:t xml:space="preserve"> Trattandosi di</w:t>
      </w:r>
      <w:r w:rsidR="00AA2F28" w:rsidRPr="0064295F">
        <w:rPr>
          <w:rFonts w:ascii="Times New Roman" w:hAnsi="Times New Roman" w:cs="Times New Roman"/>
        </w:rPr>
        <w:t xml:space="preserve"> </w:t>
      </w:r>
      <w:r w:rsidR="00AA2F28" w:rsidRPr="0064295F">
        <w:rPr>
          <w:rFonts w:ascii="Times New Roman" w:hAnsi="Times New Roman" w:cs="Times New Roman"/>
          <w:b/>
          <w:bCs/>
        </w:rPr>
        <w:t>nullità insanabile</w:t>
      </w:r>
      <w:r w:rsidR="008864C0">
        <w:rPr>
          <w:rFonts w:ascii="Times New Roman" w:hAnsi="Times New Roman" w:cs="Times New Roman"/>
          <w:b/>
          <w:bCs/>
        </w:rPr>
        <w:t xml:space="preserve"> e rilevabile d’Ufficio</w:t>
      </w:r>
      <w:r w:rsidR="006D5062" w:rsidRPr="0064295F">
        <w:rPr>
          <w:rFonts w:ascii="Times New Roman" w:hAnsi="Times New Roman" w:cs="Times New Roman"/>
        </w:rPr>
        <w:t xml:space="preserve">, </w:t>
      </w:r>
      <w:r w:rsidR="00B60BF1" w:rsidRPr="0064295F">
        <w:rPr>
          <w:rFonts w:ascii="Times New Roman" w:hAnsi="Times New Roman" w:cs="Times New Roman"/>
        </w:rPr>
        <w:t xml:space="preserve">non </w:t>
      </w:r>
      <w:r w:rsidR="00DD7915" w:rsidRPr="0064295F">
        <w:rPr>
          <w:rFonts w:ascii="Times New Roman" w:hAnsi="Times New Roman" w:cs="Times New Roman"/>
        </w:rPr>
        <w:t>è inficiata</w:t>
      </w:r>
      <w:r w:rsidR="008C4D27" w:rsidRPr="0064295F">
        <w:rPr>
          <w:rFonts w:ascii="Times New Roman" w:hAnsi="Times New Roman" w:cs="Times New Roman"/>
        </w:rPr>
        <w:t xml:space="preserve"> neanche </w:t>
      </w:r>
      <w:r w:rsidR="006D5062" w:rsidRPr="0064295F">
        <w:rPr>
          <w:rFonts w:ascii="Times New Roman" w:hAnsi="Times New Roman" w:cs="Times New Roman"/>
        </w:rPr>
        <w:t>dalla proposizione dell’impugnazione.</w:t>
      </w:r>
    </w:p>
    <w:p w14:paraId="41CE166F" w14:textId="77D66C3B" w:rsidR="00B60BF1" w:rsidRDefault="0088019B" w:rsidP="00B60BF1">
      <w:pPr>
        <w:widowControl w:val="0"/>
        <w:suppressAutoHyphens/>
        <w:spacing w:after="0" w:line="567" w:lineRule="exact"/>
        <w:ind w:left="360"/>
        <w:jc w:val="both"/>
        <w:rPr>
          <w:rFonts w:ascii="Times New Roman" w:hAnsi="Times New Roman" w:cs="Times New Roman"/>
        </w:rPr>
      </w:pPr>
      <w:r w:rsidRPr="0064295F">
        <w:rPr>
          <w:rFonts w:ascii="Times New Roman" w:hAnsi="Times New Roman" w:cs="Times New Roman"/>
        </w:rPr>
        <w:t>A ciò si aggiunga che l</w:t>
      </w:r>
      <w:r w:rsidR="008C4D27" w:rsidRPr="0064295F">
        <w:rPr>
          <w:rFonts w:ascii="Times New Roman" w:hAnsi="Times New Roman" w:cs="Times New Roman"/>
        </w:rPr>
        <w:t>’assenza di firma da parte del responsabile dell’ufficio che ha emesso l’atto rende</w:t>
      </w:r>
      <w:r w:rsidRPr="0064295F">
        <w:rPr>
          <w:rFonts w:ascii="Times New Roman" w:hAnsi="Times New Roman" w:cs="Times New Roman"/>
        </w:rPr>
        <w:t xml:space="preserve">re </w:t>
      </w:r>
      <w:r w:rsidR="008C4D27" w:rsidRPr="0064295F">
        <w:rPr>
          <w:rFonts w:ascii="Times New Roman" w:hAnsi="Times New Roman" w:cs="Times New Roman"/>
        </w:rPr>
        <w:t>l</w:t>
      </w:r>
      <w:r w:rsidRPr="0064295F">
        <w:rPr>
          <w:rFonts w:ascii="Times New Roman" w:hAnsi="Times New Roman" w:cs="Times New Roman"/>
        </w:rPr>
        <w:t>o stesso</w:t>
      </w:r>
      <w:r w:rsidR="009D7E14">
        <w:rPr>
          <w:rFonts w:ascii="Times New Roman" w:hAnsi="Times New Roman" w:cs="Times New Roman"/>
        </w:rPr>
        <w:t xml:space="preserve"> del tutto</w:t>
      </w:r>
      <w:r w:rsidRPr="0064295F">
        <w:rPr>
          <w:rFonts w:ascii="Times New Roman" w:hAnsi="Times New Roman" w:cs="Times New Roman"/>
        </w:rPr>
        <w:t xml:space="preserve"> inesistent</w:t>
      </w:r>
      <w:r w:rsidR="002969FB" w:rsidRPr="0064295F">
        <w:rPr>
          <w:rFonts w:ascii="Times New Roman" w:hAnsi="Times New Roman" w:cs="Times New Roman"/>
        </w:rPr>
        <w:t>e, con conseguente improcedibilità dell’attività di riscossione</w:t>
      </w:r>
      <w:r w:rsidRPr="0064295F">
        <w:rPr>
          <w:rFonts w:ascii="Times New Roman" w:hAnsi="Times New Roman" w:cs="Times New Roman"/>
        </w:rPr>
        <w:t>.</w:t>
      </w:r>
    </w:p>
    <w:p w14:paraId="2AB083B1" w14:textId="42F591C9" w:rsidR="00F55712" w:rsidRDefault="00F55712" w:rsidP="00F55712">
      <w:pPr>
        <w:widowControl w:val="0"/>
        <w:suppressAutoHyphens/>
        <w:spacing w:after="0" w:line="567" w:lineRule="exact"/>
        <w:ind w:left="360"/>
        <w:jc w:val="both"/>
        <w:rPr>
          <w:rFonts w:ascii="Times New Roman" w:hAnsi="Times New Roman" w:cs="Times New Roman"/>
        </w:rPr>
      </w:pPr>
      <w:r w:rsidRPr="005F5D5A">
        <w:rPr>
          <w:rFonts w:ascii="Times New Roman" w:hAnsi="Times New Roman" w:cs="Times New Roman"/>
          <w:b/>
          <w:bCs/>
        </w:rPr>
        <w:t>Ulteriore requisito mancante</w:t>
      </w:r>
      <w:r>
        <w:rPr>
          <w:rFonts w:ascii="Times New Roman" w:hAnsi="Times New Roman" w:cs="Times New Roman"/>
          <w:b/>
          <w:bCs/>
        </w:rPr>
        <w:t xml:space="preserve">, come detto, </w:t>
      </w:r>
      <w:r w:rsidRPr="005F5D5A">
        <w:rPr>
          <w:rFonts w:ascii="Times New Roman" w:hAnsi="Times New Roman" w:cs="Times New Roman"/>
          <w:b/>
          <w:bCs/>
        </w:rPr>
        <w:t>è l’indicazione dei termini entro i quali poter proporre opposizione all’avviso di addebito</w:t>
      </w:r>
      <w:r>
        <w:rPr>
          <w:rFonts w:ascii="Times New Roman" w:hAnsi="Times New Roman" w:cs="Times New Roman"/>
        </w:rPr>
        <w:t>.</w:t>
      </w:r>
    </w:p>
    <w:p w14:paraId="50B8EC46" w14:textId="69479127" w:rsidR="00F55712" w:rsidRPr="004B3405" w:rsidRDefault="00F55712" w:rsidP="00F55712">
      <w:pPr>
        <w:widowControl w:val="0"/>
        <w:suppressAutoHyphens/>
        <w:spacing w:after="0" w:line="567" w:lineRule="exact"/>
        <w:ind w:left="360"/>
        <w:jc w:val="both"/>
        <w:rPr>
          <w:rFonts w:ascii="Times New Roman" w:hAnsi="Times New Roman" w:cs="Times New Roman"/>
        </w:rPr>
      </w:pPr>
      <w:r w:rsidRPr="004B3405">
        <w:rPr>
          <w:rFonts w:ascii="Times New Roman" w:hAnsi="Times New Roman" w:cs="Times New Roman"/>
        </w:rPr>
        <w:t>Tale omissione rende il ricorso certamente ammissibile a prescindere dall’osservanza dei termini di legge per l’impugnazione, come inequivocabilmente stabilito dalla Suprema Corte, anche con la recente ordinanza n.30135 del 20/11/2019, sez. 5.</w:t>
      </w:r>
    </w:p>
    <w:p w14:paraId="614D2480" w14:textId="77777777" w:rsidR="00F55712" w:rsidRPr="004B3405" w:rsidRDefault="00F55712" w:rsidP="00F55712">
      <w:pPr>
        <w:widowControl w:val="0"/>
        <w:suppressAutoHyphens/>
        <w:spacing w:after="0" w:line="567" w:lineRule="exact"/>
        <w:ind w:left="360"/>
        <w:jc w:val="both"/>
        <w:rPr>
          <w:rFonts w:ascii="Times New Roman" w:hAnsi="Times New Roman" w:cs="Times New Roman"/>
        </w:rPr>
      </w:pPr>
      <w:r w:rsidRPr="004B3405">
        <w:rPr>
          <w:rFonts w:ascii="Times New Roman" w:hAnsi="Times New Roman" w:cs="Times New Roman"/>
        </w:rPr>
        <w:t xml:space="preserve">Nella predetta pronuncia la Cassazione ha rammentato che ove il provvedimento notificato non contenga l'espressa indicazione, come nella fattispecie, del termine per impugnare, secondo unanime orientamento della giurisprudenza di legittimità, deve escludersi che possa ritenersi l'intempestività di un ricorso proposto. La Corte aveva in precedenti arresti già precisato che </w:t>
      </w:r>
      <w:r>
        <w:rPr>
          <w:rFonts w:ascii="Times New Roman" w:hAnsi="Times New Roman" w:cs="Times New Roman"/>
        </w:rPr>
        <w:t>“</w:t>
      </w:r>
      <w:r w:rsidRPr="004878D4">
        <w:rPr>
          <w:rFonts w:ascii="Times New Roman" w:hAnsi="Times New Roman" w:cs="Times New Roman"/>
          <w:i/>
          <w:iCs/>
        </w:rPr>
        <w:t xml:space="preserve">La mancata indicazione nell'atto amministrativo del termine d'impugnazione e dell'organo dinanzi al quale può essere proposto ricorso, (…) comporta sul piano processuale il riconoscimento della scusabilità dell'errore in cui sia eventualmente incorso il ricorrente, </w:t>
      </w:r>
      <w:r w:rsidRPr="004878D4">
        <w:rPr>
          <w:rFonts w:ascii="Times New Roman" w:hAnsi="Times New Roman" w:cs="Times New Roman"/>
          <w:b/>
          <w:bCs/>
          <w:i/>
          <w:iCs/>
        </w:rPr>
        <w:t>con conseguente riammissione in termini per l’impugnativa, ove questa sia stata proposta tardivamente</w:t>
      </w:r>
      <w:r w:rsidRPr="004878D4">
        <w:rPr>
          <w:rFonts w:ascii="Times New Roman" w:hAnsi="Times New Roman" w:cs="Times New Roman"/>
          <w:i/>
          <w:iCs/>
        </w:rPr>
        <w:t>”</w:t>
      </w:r>
      <w:r w:rsidRPr="004B3405">
        <w:rPr>
          <w:rFonts w:ascii="Times New Roman" w:hAnsi="Times New Roman" w:cs="Times New Roman"/>
        </w:rPr>
        <w:t> </w:t>
      </w:r>
      <w:r>
        <w:rPr>
          <w:rFonts w:ascii="Times New Roman" w:hAnsi="Times New Roman" w:cs="Times New Roman"/>
        </w:rPr>
        <w:t>(</w:t>
      </w:r>
      <w:r w:rsidRPr="004878D4">
        <w:rPr>
          <w:rFonts w:ascii="Times New Roman" w:hAnsi="Times New Roman" w:cs="Times New Roman"/>
          <w:smallCaps/>
          <w:sz w:val="20"/>
        </w:rPr>
        <w:t>cfr. Cass. 26/02/2004, n. 3840; 25/06/2002, n. 9263 e SS.UU. 25/06/2002, n. 9263; Cass. civ., 30/07/2008, n. 20634</w:t>
      </w:r>
      <w:r w:rsidRPr="004B3405">
        <w:rPr>
          <w:rFonts w:ascii="Times New Roman" w:hAnsi="Times New Roman" w:cs="Times New Roman"/>
        </w:rPr>
        <w:t>).</w:t>
      </w:r>
    </w:p>
    <w:p w14:paraId="798F1C4A" w14:textId="37F2DA2F" w:rsidR="00F55712" w:rsidRPr="0064295F" w:rsidRDefault="00F55712" w:rsidP="00F55712">
      <w:pPr>
        <w:widowControl w:val="0"/>
        <w:suppressAutoHyphens/>
        <w:spacing w:after="0" w:line="567" w:lineRule="exact"/>
        <w:ind w:left="360"/>
        <w:jc w:val="both"/>
        <w:rPr>
          <w:rFonts w:ascii="Times New Roman" w:hAnsi="Times New Roman" w:cs="Times New Roman"/>
        </w:rPr>
      </w:pPr>
      <w:r w:rsidRPr="004B3405">
        <w:rPr>
          <w:rFonts w:ascii="Times New Roman" w:hAnsi="Times New Roman" w:cs="Times New Roman"/>
        </w:rPr>
        <w:t xml:space="preserve">Ne discende che anche sotto tale profilo l’atto impugnato è certamente carente, con conseguente </w:t>
      </w:r>
      <w:r w:rsidRPr="004B3405">
        <w:rPr>
          <w:rFonts w:ascii="Times New Roman" w:hAnsi="Times New Roman" w:cs="Times New Roman"/>
        </w:rPr>
        <w:lastRenderedPageBreak/>
        <w:t>fondatezza ed ammissibilità dell’opposizione proposta.</w:t>
      </w:r>
    </w:p>
    <w:p w14:paraId="2C3074B9" w14:textId="4F8E52D7" w:rsidR="0049256E" w:rsidRPr="0064295F" w:rsidRDefault="00DD7915" w:rsidP="0044228C">
      <w:pPr>
        <w:pStyle w:val="Paragrafoelenco"/>
        <w:widowControl w:val="0"/>
        <w:numPr>
          <w:ilvl w:val="0"/>
          <w:numId w:val="5"/>
        </w:numPr>
        <w:suppressAutoHyphens/>
        <w:spacing w:after="0" w:line="567" w:lineRule="exact"/>
        <w:jc w:val="both"/>
        <w:rPr>
          <w:rFonts w:ascii="Times New Roman" w:eastAsia="Times New Roman" w:hAnsi="Times New Roman" w:cs="Times New Roman"/>
          <w:lang w:eastAsia="it-IT"/>
        </w:rPr>
      </w:pPr>
      <w:r w:rsidRPr="0064295F">
        <w:rPr>
          <w:rFonts w:ascii="Times New Roman" w:eastAsia="Times New Roman" w:hAnsi="Times New Roman" w:cs="Times New Roman"/>
          <w:b/>
          <w:bCs/>
          <w:smallCaps/>
          <w:lang w:eastAsia="it-IT"/>
        </w:rPr>
        <w:t xml:space="preserve">in subordine: </w:t>
      </w:r>
      <w:r w:rsidR="000F7830" w:rsidRPr="0064295F">
        <w:rPr>
          <w:rFonts w:ascii="Times New Roman" w:eastAsia="Times New Roman" w:hAnsi="Times New Roman" w:cs="Times New Roman"/>
          <w:b/>
          <w:bCs/>
          <w:smallCaps/>
          <w:lang w:eastAsia="it-IT"/>
        </w:rPr>
        <w:t xml:space="preserve">annullamento dell’avviso di addebito per </w:t>
      </w:r>
      <w:r w:rsidR="00BF42EF" w:rsidRPr="0064295F">
        <w:rPr>
          <w:rFonts w:ascii="Times New Roman" w:eastAsia="Times New Roman" w:hAnsi="Times New Roman" w:cs="Times New Roman"/>
          <w:b/>
          <w:bCs/>
          <w:smallCaps/>
          <w:lang w:eastAsia="it-IT"/>
        </w:rPr>
        <w:t xml:space="preserve">ineseguibilità dell’obbligo </w:t>
      </w:r>
      <w:r w:rsidR="006D7C13" w:rsidRPr="0064295F">
        <w:rPr>
          <w:rFonts w:ascii="Times New Roman" w:eastAsia="Times New Roman" w:hAnsi="Times New Roman" w:cs="Times New Roman"/>
          <w:b/>
          <w:bCs/>
          <w:smallCaps/>
          <w:lang w:eastAsia="it-IT"/>
        </w:rPr>
        <w:t xml:space="preserve">e </w:t>
      </w:r>
      <w:r w:rsidR="000F7830" w:rsidRPr="0064295F">
        <w:rPr>
          <w:rFonts w:ascii="Times New Roman" w:eastAsia="Times New Roman" w:hAnsi="Times New Roman" w:cs="Times New Roman"/>
          <w:b/>
          <w:bCs/>
          <w:smallCaps/>
          <w:lang w:eastAsia="it-IT"/>
        </w:rPr>
        <w:t xml:space="preserve">violazione della normativa </w:t>
      </w:r>
      <w:r w:rsidR="00057D36" w:rsidRPr="0064295F">
        <w:rPr>
          <w:rFonts w:ascii="Times New Roman" w:eastAsia="Times New Roman" w:hAnsi="Times New Roman" w:cs="Times New Roman"/>
          <w:b/>
          <w:bCs/>
          <w:smallCaps/>
          <w:lang w:eastAsia="it-IT"/>
        </w:rPr>
        <w:t>di settore</w:t>
      </w:r>
      <w:r w:rsidR="005555C0" w:rsidRPr="0064295F">
        <w:rPr>
          <w:rFonts w:ascii="Times New Roman" w:eastAsia="Times New Roman" w:hAnsi="Times New Roman" w:cs="Times New Roman"/>
          <w:b/>
          <w:bCs/>
          <w:smallCaps/>
          <w:lang w:eastAsia="it-IT"/>
        </w:rPr>
        <w:t xml:space="preserve"> –</w:t>
      </w:r>
      <w:r w:rsidR="008864C0">
        <w:rPr>
          <w:rFonts w:ascii="Times New Roman" w:eastAsia="Times New Roman" w:hAnsi="Times New Roman" w:cs="Times New Roman"/>
          <w:b/>
          <w:bCs/>
          <w:smallCaps/>
          <w:lang w:eastAsia="it-IT"/>
        </w:rPr>
        <w:t xml:space="preserve"> assenza di contestazione/prova -</w:t>
      </w:r>
      <w:r w:rsidR="005555C0" w:rsidRPr="0064295F">
        <w:rPr>
          <w:rFonts w:ascii="Times New Roman" w:eastAsia="Times New Roman" w:hAnsi="Times New Roman" w:cs="Times New Roman"/>
          <w:b/>
          <w:bCs/>
          <w:smallCaps/>
          <w:lang w:eastAsia="it-IT"/>
        </w:rPr>
        <w:t xml:space="preserve"> </w:t>
      </w:r>
      <w:r w:rsidR="00935E4A" w:rsidRPr="0064295F">
        <w:rPr>
          <w:rFonts w:ascii="Times New Roman" w:eastAsia="Times New Roman" w:hAnsi="Times New Roman" w:cs="Times New Roman"/>
          <w:b/>
          <w:bCs/>
          <w:smallCaps/>
          <w:lang w:eastAsia="it-IT"/>
        </w:rPr>
        <w:t>estinzione dell’obbligo</w:t>
      </w:r>
      <w:r w:rsidR="00E16261" w:rsidRPr="0064295F">
        <w:rPr>
          <w:rFonts w:ascii="Times New Roman" w:eastAsia="Times New Roman" w:hAnsi="Times New Roman" w:cs="Times New Roman"/>
          <w:b/>
          <w:bCs/>
          <w:smallCaps/>
          <w:lang w:eastAsia="it-IT"/>
        </w:rPr>
        <w:t xml:space="preserve"> – abrogazione – principio del favor rei.</w:t>
      </w:r>
    </w:p>
    <w:p w14:paraId="76368C96" w14:textId="343BB53B" w:rsidR="00A1568D" w:rsidRPr="0064295F" w:rsidRDefault="00DD7915" w:rsidP="00D6552B">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In via subordinata al mancato accoglimento delle precedenti eccezioni</w:t>
      </w:r>
      <w:r w:rsidR="003D14A0" w:rsidRPr="0064295F">
        <w:rPr>
          <w:rFonts w:ascii="Times New Roman" w:eastAsia="Times New Roman" w:hAnsi="Times New Roman" w:cs="Times New Roman"/>
          <w:lang w:eastAsia="it-IT"/>
        </w:rPr>
        <w:t>,</w:t>
      </w:r>
      <w:r w:rsidRPr="0064295F">
        <w:rPr>
          <w:rFonts w:ascii="Times New Roman" w:eastAsia="Times New Roman" w:hAnsi="Times New Roman" w:cs="Times New Roman"/>
          <w:lang w:eastAsia="it-IT"/>
        </w:rPr>
        <w:t xml:space="preserve"> si chiede l’annullamento dell’avviso di addebito impugnato </w:t>
      </w:r>
      <w:r w:rsidR="00A1568D" w:rsidRPr="0064295F">
        <w:rPr>
          <w:rFonts w:ascii="Times New Roman" w:eastAsia="Times New Roman" w:hAnsi="Times New Roman" w:cs="Times New Roman"/>
          <w:lang w:eastAsia="it-IT"/>
        </w:rPr>
        <w:t xml:space="preserve">in quanto emesso in </w:t>
      </w:r>
      <w:r w:rsidR="006D7C13" w:rsidRPr="0064295F">
        <w:rPr>
          <w:rFonts w:ascii="Times New Roman" w:eastAsia="Times New Roman" w:hAnsi="Times New Roman" w:cs="Times New Roman"/>
          <w:lang w:eastAsia="it-IT"/>
        </w:rPr>
        <w:t>relazione ad un obbligo ineseguibile</w:t>
      </w:r>
      <w:r w:rsidR="008864C0">
        <w:rPr>
          <w:rFonts w:ascii="Times New Roman" w:eastAsia="Times New Roman" w:hAnsi="Times New Roman" w:cs="Times New Roman"/>
          <w:lang w:eastAsia="it-IT"/>
        </w:rPr>
        <w:t>, inesigibile</w:t>
      </w:r>
      <w:r w:rsidR="006D7C13" w:rsidRPr="0064295F">
        <w:rPr>
          <w:rFonts w:ascii="Times New Roman" w:eastAsia="Times New Roman" w:hAnsi="Times New Roman" w:cs="Times New Roman"/>
          <w:lang w:eastAsia="it-IT"/>
        </w:rPr>
        <w:t xml:space="preserve"> ed in </w:t>
      </w:r>
      <w:r w:rsidR="00A1568D" w:rsidRPr="0064295F">
        <w:rPr>
          <w:rFonts w:ascii="Times New Roman" w:eastAsia="Times New Roman" w:hAnsi="Times New Roman" w:cs="Times New Roman"/>
          <w:lang w:eastAsia="it-IT"/>
        </w:rPr>
        <w:t>violazione della normativa speciale applicabile.</w:t>
      </w:r>
    </w:p>
    <w:p w14:paraId="59909B06" w14:textId="3CEC7AA1" w:rsidR="006D7C13" w:rsidRPr="0064295F" w:rsidRDefault="006D7C13" w:rsidP="006D7C13">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Quanto al primo punto, si rappresenta che g</w:t>
      </w:r>
      <w:r w:rsidRPr="0064295F">
        <w:rPr>
          <w:rFonts w:ascii="Times New Roman" w:hAnsi="Times New Roman" w:cs="Times New Roman"/>
        </w:rPr>
        <w:t>li articoli 4 ter.1, 4 ter.2 e 4 quater del D.L. 44/2021, prevedono l’</w:t>
      </w:r>
      <w:r w:rsidRPr="00BF59D3">
        <w:rPr>
          <w:rFonts w:ascii="Times New Roman" w:hAnsi="Times New Roman" w:cs="Times New Roman"/>
          <w:b/>
          <w:bCs/>
        </w:rPr>
        <w:t>obbligo vaccinale</w:t>
      </w:r>
      <w:r w:rsidRPr="0064295F">
        <w:rPr>
          <w:rFonts w:ascii="Times New Roman" w:hAnsi="Times New Roman" w:cs="Times New Roman"/>
        </w:rPr>
        <w:t xml:space="preserve"> </w:t>
      </w:r>
      <w:r w:rsidRPr="00BF59D3">
        <w:rPr>
          <w:rFonts w:ascii="Times New Roman" w:hAnsi="Times New Roman" w:cs="Times New Roman"/>
          <w:b/>
          <w:bCs/>
          <w:i/>
          <w:iCs/>
        </w:rPr>
        <w:t>per la prevenzione dell’infezione da SARS-CoV-2</w:t>
      </w:r>
      <w:r w:rsidRPr="00BF59D3">
        <w:rPr>
          <w:rFonts w:ascii="Times New Roman" w:hAnsi="Times New Roman" w:cs="Times New Roman"/>
          <w:b/>
          <w:bCs/>
        </w:rPr>
        <w:t>,</w:t>
      </w:r>
      <w:r w:rsidRPr="0064295F">
        <w:rPr>
          <w:rFonts w:ascii="Times New Roman" w:hAnsi="Times New Roman" w:cs="Times New Roman"/>
        </w:rPr>
        <w:t xml:space="preserve"> per la cui violazione l’art. 4 sexies del medesimo decreto prevede la sanzione la cui irrogazione si va ad impugnare con il presente atto.</w:t>
      </w:r>
    </w:p>
    <w:p w14:paraId="06369430" w14:textId="77777777" w:rsidR="00437D32" w:rsidRDefault="006D7C13" w:rsidP="00437D32">
      <w:pPr>
        <w:widowControl w:val="0"/>
        <w:suppressAutoHyphens/>
        <w:spacing w:after="0" w:line="567" w:lineRule="exact"/>
        <w:ind w:left="360"/>
        <w:jc w:val="both"/>
        <w:rPr>
          <w:rFonts w:ascii="Times New Roman" w:hAnsi="Times New Roman" w:cs="Times New Roman"/>
        </w:rPr>
      </w:pPr>
      <w:r w:rsidRPr="0064295F">
        <w:rPr>
          <w:rFonts w:ascii="Times New Roman" w:hAnsi="Times New Roman" w:cs="Times New Roman"/>
        </w:rPr>
        <w:t xml:space="preserve">L’adempimento di tale obbligo era ed è </w:t>
      </w:r>
      <w:r w:rsidR="008864C0">
        <w:rPr>
          <w:rFonts w:ascii="Times New Roman" w:hAnsi="Times New Roman" w:cs="Times New Roman"/>
        </w:rPr>
        <w:t xml:space="preserve">tuttora </w:t>
      </w:r>
      <w:r w:rsidRPr="0064295F">
        <w:rPr>
          <w:rFonts w:ascii="Times New Roman" w:hAnsi="Times New Roman" w:cs="Times New Roman"/>
        </w:rPr>
        <w:t xml:space="preserve">del tutto impossibile posto che i farmaci in commercio non sono destinati a prevenire l’infezione da SARS-CoV-2. </w:t>
      </w:r>
      <w:r w:rsidR="00F542A5" w:rsidRPr="0064295F">
        <w:rPr>
          <w:rFonts w:ascii="Times New Roman" w:hAnsi="Times New Roman" w:cs="Times New Roman"/>
        </w:rPr>
        <w:t xml:space="preserve">Ciò trova conferma nella circostanza che la denominazione ufficiale di tali prodotti è </w:t>
      </w:r>
      <w:r w:rsidR="00BF59D3">
        <w:rPr>
          <w:rFonts w:ascii="Times New Roman" w:hAnsi="Times New Roman" w:cs="Times New Roman"/>
        </w:rPr>
        <w:t>“</w:t>
      </w:r>
      <w:r w:rsidR="00E830C1" w:rsidRPr="0064295F">
        <w:rPr>
          <w:rFonts w:ascii="Times New Roman" w:hAnsi="Times New Roman" w:cs="Times New Roman"/>
          <w:b/>
          <w:bCs/>
          <w:i/>
          <w:iCs/>
        </w:rPr>
        <w:t>vaccino a mRNA anti-COVID‑19</w:t>
      </w:r>
      <w:r w:rsidR="00BF59D3">
        <w:rPr>
          <w:rFonts w:ascii="Times New Roman" w:hAnsi="Times New Roman" w:cs="Times New Roman"/>
          <w:b/>
          <w:bCs/>
          <w:i/>
          <w:iCs/>
        </w:rPr>
        <w:t>”</w:t>
      </w:r>
      <w:r w:rsidR="00E830C1" w:rsidRPr="0064295F">
        <w:rPr>
          <w:rFonts w:ascii="Times New Roman" w:hAnsi="Times New Roman" w:cs="Times New Roman"/>
          <w:b/>
          <w:bCs/>
        </w:rPr>
        <w:t xml:space="preserve"> </w:t>
      </w:r>
      <w:r w:rsidR="00E830C1" w:rsidRPr="00BF59D3">
        <w:rPr>
          <w:rFonts w:ascii="Times New Roman" w:hAnsi="Times New Roman" w:cs="Times New Roman"/>
        </w:rPr>
        <w:t>e</w:t>
      </w:r>
      <w:r w:rsidR="00BF59D3" w:rsidRPr="00BF59D3">
        <w:rPr>
          <w:rFonts w:ascii="Times New Roman" w:hAnsi="Times New Roman" w:cs="Times New Roman"/>
        </w:rPr>
        <w:t>,</w:t>
      </w:r>
      <w:r w:rsidR="00E830C1" w:rsidRPr="00BF59D3">
        <w:rPr>
          <w:rFonts w:ascii="Times New Roman" w:hAnsi="Times New Roman" w:cs="Times New Roman"/>
        </w:rPr>
        <w:t xml:space="preserve"> pertanto</w:t>
      </w:r>
      <w:r w:rsidR="00BF59D3" w:rsidRPr="00BF59D3">
        <w:rPr>
          <w:rFonts w:ascii="Times New Roman" w:hAnsi="Times New Roman" w:cs="Times New Roman"/>
        </w:rPr>
        <w:t>,</w:t>
      </w:r>
      <w:r w:rsidR="00E830C1" w:rsidRPr="00BF59D3">
        <w:rPr>
          <w:rFonts w:ascii="Times New Roman" w:hAnsi="Times New Roman" w:cs="Times New Roman"/>
        </w:rPr>
        <w:t xml:space="preserve"> per ammissione delle stesse aziende farmaceutiche questi farmaci sarebbero destinati a prevenire le forme gravi della Covid-19 e non l’infezione SARS-CoV-2.</w:t>
      </w:r>
    </w:p>
    <w:p w14:paraId="5D80236A" w14:textId="51FAB70C" w:rsidR="00437D32" w:rsidRPr="00437D32" w:rsidRDefault="00437D32" w:rsidP="00437D32">
      <w:pPr>
        <w:widowControl w:val="0"/>
        <w:suppressAutoHyphens/>
        <w:spacing w:after="0" w:line="567" w:lineRule="exact"/>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L’essenza del requisito immunizzante sono solo</w:t>
      </w:r>
      <w:r w:rsidRPr="00437D32">
        <w:rPr>
          <w:rFonts w:ascii="Times New Roman" w:eastAsia="Times New Roman" w:hAnsi="Times New Roman" w:cs="Times New Roman"/>
          <w:color w:val="000000"/>
          <w:u w:val="single"/>
        </w:rPr>
        <w:t xml:space="preserve"> è </w:t>
      </w:r>
      <w:r>
        <w:rPr>
          <w:rFonts w:ascii="Times New Roman" w:eastAsia="Times New Roman" w:hAnsi="Times New Roman" w:cs="Times New Roman"/>
          <w:color w:val="000000"/>
          <w:u w:val="single"/>
        </w:rPr>
        <w:t xml:space="preserve">un </w:t>
      </w:r>
      <w:r w:rsidRPr="00437D32">
        <w:rPr>
          <w:rFonts w:ascii="Times New Roman" w:eastAsia="Times New Roman" w:hAnsi="Times New Roman" w:cs="Times New Roman"/>
          <w:color w:val="000000"/>
          <w:u w:val="single"/>
        </w:rPr>
        <w:t>fatto</w:t>
      </w:r>
      <w:r w:rsidR="008864C0" w:rsidRPr="00437D32">
        <w:rPr>
          <w:rFonts w:ascii="Times New Roman" w:eastAsia="Times New Roman" w:hAnsi="Times New Roman" w:cs="Times New Roman"/>
          <w:color w:val="000000"/>
          <w:u w:val="single"/>
        </w:rPr>
        <w:t xml:space="preserve"> notorio </w:t>
      </w:r>
      <w:r w:rsidR="008864C0" w:rsidRPr="00437D32">
        <w:rPr>
          <w:rFonts w:ascii="Times New Roman" w:eastAsia="Times New Roman" w:hAnsi="Times New Roman" w:cs="Times New Roman"/>
          <w:color w:val="000000"/>
        </w:rPr>
        <w:t>(</w:t>
      </w:r>
      <w:r w:rsidRPr="00437D32">
        <w:rPr>
          <w:rFonts w:ascii="Times New Roman" w:eastAsia="Times New Roman" w:hAnsi="Times New Roman" w:cs="Times New Roman"/>
          <w:color w:val="000000"/>
        </w:rPr>
        <w:t>si v.</w:t>
      </w:r>
      <w:r w:rsidR="008864C0" w:rsidRPr="00437D32">
        <w:rPr>
          <w:rFonts w:ascii="Times New Roman" w:eastAsia="Times New Roman" w:hAnsi="Times New Roman" w:cs="Times New Roman"/>
          <w:color w:val="000000"/>
        </w:rPr>
        <w:t xml:space="preserve"> i Bollettini dell'ISS</w:t>
      </w:r>
      <w:r w:rsidR="008864C0" w:rsidRPr="00437D32">
        <w:rPr>
          <w:rStyle w:val="Rimandonotaapidipagina"/>
          <w:rFonts w:ascii="Times New Roman" w:eastAsia="Times New Roman" w:hAnsi="Times New Roman" w:cs="Times New Roman"/>
          <w:color w:val="000000"/>
        </w:rPr>
        <w:footnoteReference w:id="1"/>
      </w:r>
      <w:r w:rsidR="008864C0" w:rsidRPr="00437D32">
        <w:rPr>
          <w:rFonts w:ascii="Times New Roman" w:eastAsia="Times New Roman" w:hAnsi="Times New Roman" w:cs="Times New Roman"/>
          <w:color w:val="000000"/>
        </w:rPr>
        <w:t>)</w:t>
      </w:r>
      <w:r w:rsidR="008864C0" w:rsidRPr="00437D32">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ma</w:t>
      </w:r>
      <w:r w:rsidRPr="00437D32">
        <w:rPr>
          <w:rFonts w:ascii="Times New Roman" w:eastAsia="Times New Roman" w:hAnsi="Times New Roman" w:cs="Times New Roman"/>
          <w:color w:val="000000"/>
          <w:u w:val="single"/>
        </w:rPr>
        <w:t xml:space="preserve"> è, altresì, indicata nelle schede</w:t>
      </w:r>
      <w:r w:rsidR="008864C0" w:rsidRPr="00437D32">
        <w:rPr>
          <w:rFonts w:ascii="Times New Roman" w:eastAsia="Times New Roman" w:hAnsi="Times New Roman" w:cs="Times New Roman"/>
          <w:color w:val="000000"/>
          <w:u w:val="single"/>
        </w:rPr>
        <w:t xml:space="preserve"> tecnic</w:t>
      </w:r>
      <w:r w:rsidRPr="00437D32">
        <w:rPr>
          <w:rFonts w:ascii="Times New Roman" w:eastAsia="Times New Roman" w:hAnsi="Times New Roman" w:cs="Times New Roman"/>
          <w:color w:val="000000"/>
          <w:u w:val="single"/>
        </w:rPr>
        <w:t>he</w:t>
      </w:r>
      <w:r w:rsidR="008864C0" w:rsidRPr="00437D32">
        <w:rPr>
          <w:rFonts w:ascii="Times New Roman" w:eastAsia="Times New Roman" w:hAnsi="Times New Roman" w:cs="Times New Roman"/>
          <w:color w:val="000000"/>
          <w:u w:val="single"/>
        </w:rPr>
        <w:t xml:space="preserve"> dei prodotti</w:t>
      </w:r>
      <w:r w:rsidR="008864C0" w:rsidRPr="00437D32">
        <w:rPr>
          <w:rFonts w:ascii="Times New Roman" w:eastAsia="Times New Roman" w:hAnsi="Times New Roman" w:cs="Times New Roman"/>
          <w:color w:val="000000"/>
        </w:rPr>
        <w:t xml:space="preserve"> (</w:t>
      </w:r>
      <w:r w:rsidRPr="00437D32">
        <w:rPr>
          <w:rFonts w:ascii="Times New Roman" w:eastAsia="Times New Roman" w:hAnsi="Times New Roman" w:cs="Times New Roman"/>
          <w:color w:val="000000"/>
        </w:rPr>
        <w:t>che sono parte integranti le</w:t>
      </w:r>
      <w:r w:rsidR="008864C0" w:rsidRPr="00437D32">
        <w:rPr>
          <w:rFonts w:ascii="Times New Roman" w:eastAsia="Times New Roman" w:hAnsi="Times New Roman" w:cs="Times New Roman"/>
          <w:color w:val="000000"/>
        </w:rPr>
        <w:t xml:space="preserve"> autorizzazioni della Commissione Europea)</w:t>
      </w:r>
      <w:r w:rsidR="008864C0" w:rsidRPr="00437D32">
        <w:rPr>
          <w:rStyle w:val="Rimandonotaapidipagina"/>
          <w:rFonts w:ascii="Times New Roman" w:eastAsia="Times New Roman" w:hAnsi="Times New Roman" w:cs="Times New Roman"/>
          <w:color w:val="000000"/>
        </w:rPr>
        <w:footnoteReference w:id="2"/>
      </w:r>
      <w:r w:rsidR="008864C0" w:rsidRPr="00437D32">
        <w:rPr>
          <w:rFonts w:ascii="Times New Roman" w:eastAsia="Times New Roman" w:hAnsi="Times New Roman" w:cs="Times New Roman"/>
          <w:color w:val="000000"/>
        </w:rPr>
        <w:t xml:space="preserve">, ove è </w:t>
      </w:r>
      <w:r w:rsidRPr="00437D32">
        <w:rPr>
          <w:rFonts w:ascii="Times New Roman" w:eastAsia="Times New Roman" w:hAnsi="Times New Roman" w:cs="Times New Roman"/>
          <w:color w:val="000000"/>
        </w:rPr>
        <w:t xml:space="preserve">espressamente </w:t>
      </w:r>
      <w:r w:rsidR="008864C0" w:rsidRPr="00437D32">
        <w:rPr>
          <w:rFonts w:ascii="Times New Roman" w:eastAsia="Times New Roman" w:hAnsi="Times New Roman" w:cs="Times New Roman"/>
          <w:color w:val="000000"/>
        </w:rPr>
        <w:t xml:space="preserve">prescritto l'impiego del medicinale </w:t>
      </w:r>
      <w:r w:rsidRPr="00437D32">
        <w:rPr>
          <w:rFonts w:ascii="Times New Roman" w:eastAsia="Times New Roman" w:hAnsi="Times New Roman" w:cs="Times New Roman"/>
          <w:color w:val="000000"/>
        </w:rPr>
        <w:t>ai</w:t>
      </w:r>
      <w:r>
        <w:rPr>
          <w:rFonts w:ascii="Times New Roman" w:eastAsia="Times New Roman" w:hAnsi="Times New Roman" w:cs="Times New Roman"/>
          <w:color w:val="000000"/>
        </w:rPr>
        <w:t xml:space="preserve"> soli</w:t>
      </w:r>
      <w:r w:rsidRPr="00437D32">
        <w:rPr>
          <w:rFonts w:ascii="Times New Roman" w:eastAsia="Times New Roman" w:hAnsi="Times New Roman" w:cs="Times New Roman"/>
          <w:color w:val="000000"/>
        </w:rPr>
        <w:t xml:space="preserve"> fini dell</w:t>
      </w:r>
      <w:r w:rsidR="008864C0" w:rsidRPr="00437D32">
        <w:rPr>
          <w:rFonts w:ascii="Times New Roman" w:eastAsia="Times New Roman" w:hAnsi="Times New Roman" w:cs="Times New Roman"/>
          <w:color w:val="000000"/>
        </w:rPr>
        <w:t>a prevenzione della malattia grave di Covid 19 (e non dell'infezione Sars-Cov-2)</w:t>
      </w:r>
      <w:r w:rsidRPr="00437D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Ciò significa che i</w:t>
      </w:r>
      <w:r w:rsidR="008864C0" w:rsidRPr="00437D32">
        <w:rPr>
          <w:rFonts w:ascii="Times New Roman" w:eastAsia="Times New Roman" w:hAnsi="Times New Roman" w:cs="Times New Roman"/>
          <w:color w:val="000000"/>
          <w:u w:val="single"/>
        </w:rPr>
        <w:t xml:space="preserve"> cd</w:t>
      </w:r>
      <w:r>
        <w:rPr>
          <w:rFonts w:ascii="Times New Roman" w:eastAsia="Times New Roman" w:hAnsi="Times New Roman" w:cs="Times New Roman"/>
          <w:color w:val="000000"/>
          <w:u w:val="single"/>
        </w:rPr>
        <w:t>.</w:t>
      </w:r>
      <w:r w:rsidR="008864C0" w:rsidRPr="00437D32">
        <w:rPr>
          <w:rFonts w:ascii="Times New Roman" w:eastAsia="Times New Roman" w:hAnsi="Times New Roman" w:cs="Times New Roman"/>
          <w:color w:val="000000"/>
          <w:u w:val="single"/>
        </w:rPr>
        <w:t xml:space="preserve"> vaccini Covid 19</w:t>
      </w:r>
      <w:r>
        <w:rPr>
          <w:rFonts w:ascii="Times New Roman" w:eastAsia="Times New Roman" w:hAnsi="Times New Roman" w:cs="Times New Roman"/>
          <w:color w:val="000000"/>
          <w:u w:val="single"/>
        </w:rPr>
        <w:t xml:space="preserve"> </w:t>
      </w:r>
      <w:r w:rsidR="008864C0" w:rsidRPr="00437D32">
        <w:rPr>
          <w:rFonts w:ascii="Times New Roman" w:eastAsia="Times New Roman" w:hAnsi="Times New Roman" w:cs="Times New Roman"/>
          <w:color w:val="000000"/>
          <w:u w:val="single"/>
        </w:rPr>
        <w:t xml:space="preserve">non </w:t>
      </w:r>
      <w:r w:rsidRPr="00437D32">
        <w:rPr>
          <w:rFonts w:ascii="Times New Roman" w:eastAsia="Times New Roman" w:hAnsi="Times New Roman" w:cs="Times New Roman"/>
          <w:color w:val="000000"/>
          <w:u w:val="single"/>
        </w:rPr>
        <w:t xml:space="preserve">solo non </w:t>
      </w:r>
      <w:r w:rsidR="008864C0" w:rsidRPr="00437D32">
        <w:rPr>
          <w:rFonts w:ascii="Times New Roman" w:eastAsia="Times New Roman" w:hAnsi="Times New Roman" w:cs="Times New Roman"/>
          <w:color w:val="000000"/>
          <w:u w:val="single"/>
        </w:rPr>
        <w:t>immunizzano</w:t>
      </w:r>
      <w:r w:rsidR="008864C0" w:rsidRPr="00437D32">
        <w:rPr>
          <w:rStyle w:val="Rimandonotaapidipagina"/>
          <w:rFonts w:ascii="Times New Roman" w:eastAsia="Times New Roman" w:hAnsi="Times New Roman" w:cs="Times New Roman"/>
          <w:color w:val="000000"/>
        </w:rPr>
        <w:footnoteReference w:id="3"/>
      </w:r>
      <w:r w:rsidR="008864C0" w:rsidRPr="00437D32">
        <w:rPr>
          <w:rFonts w:ascii="Times New Roman" w:eastAsia="Times New Roman" w:hAnsi="Times New Roman" w:cs="Times New Roman"/>
          <w:color w:val="000000"/>
          <w:u w:val="single"/>
        </w:rPr>
        <w:t>,</w:t>
      </w:r>
      <w:r w:rsidR="008864C0" w:rsidRPr="00437D32">
        <w:rPr>
          <w:rFonts w:ascii="Times New Roman" w:eastAsia="Times New Roman" w:hAnsi="Times New Roman" w:cs="Times New Roman"/>
          <w:color w:val="000000"/>
        </w:rPr>
        <w:t xml:space="preserve"> cioè non impediscono la diffusione del virus,</w:t>
      </w:r>
      <w:r w:rsidRPr="00437D32">
        <w:rPr>
          <w:rFonts w:ascii="Times New Roman" w:eastAsia="Times New Roman" w:hAnsi="Times New Roman" w:cs="Times New Roman"/>
          <w:color w:val="000000"/>
          <w:u w:val="single"/>
        </w:rPr>
        <w:t xml:space="preserve"> ma</w:t>
      </w:r>
      <w:r w:rsidR="008864C0" w:rsidRPr="00437D32">
        <w:rPr>
          <w:rFonts w:ascii="Times New Roman" w:eastAsia="Times New Roman" w:hAnsi="Times New Roman" w:cs="Times New Roman"/>
          <w:color w:val="000000"/>
          <w:u w:val="single"/>
        </w:rPr>
        <w:t xml:space="preserve"> evidentemente </w:t>
      </w:r>
      <w:r w:rsidRPr="00437D32">
        <w:rPr>
          <w:rFonts w:ascii="Times New Roman" w:eastAsia="Times New Roman" w:hAnsi="Times New Roman" w:cs="Times New Roman"/>
          <w:color w:val="000000"/>
          <w:u w:val="single"/>
        </w:rPr>
        <w:t xml:space="preserve">non sono </w:t>
      </w:r>
      <w:r w:rsidR="008864C0" w:rsidRPr="00437D32">
        <w:rPr>
          <w:rFonts w:ascii="Times New Roman" w:eastAsia="Times New Roman" w:hAnsi="Times New Roman" w:cs="Times New Roman"/>
          <w:color w:val="000000"/>
          <w:u w:val="single"/>
        </w:rPr>
        <w:t xml:space="preserve">neanche </w:t>
      </w:r>
      <w:r w:rsidRPr="00437D32">
        <w:rPr>
          <w:rFonts w:ascii="Times New Roman" w:eastAsia="Times New Roman" w:hAnsi="Times New Roman" w:cs="Times New Roman"/>
          <w:color w:val="000000"/>
          <w:u w:val="single"/>
        </w:rPr>
        <w:lastRenderedPageBreak/>
        <w:t>s</w:t>
      </w:r>
      <w:r w:rsidR="008864C0" w:rsidRPr="00437D32">
        <w:rPr>
          <w:rFonts w:ascii="Times New Roman" w:eastAsia="Times New Roman" w:hAnsi="Times New Roman" w:cs="Times New Roman"/>
          <w:color w:val="000000"/>
          <w:u w:val="single"/>
        </w:rPr>
        <w:t xml:space="preserve">tati studiati o messi in commercio </w:t>
      </w:r>
      <w:r w:rsidRPr="00437D32">
        <w:rPr>
          <w:rFonts w:ascii="Times New Roman" w:eastAsia="Times New Roman" w:hAnsi="Times New Roman" w:cs="Times New Roman"/>
          <w:color w:val="000000"/>
          <w:u w:val="single"/>
        </w:rPr>
        <w:t>per</w:t>
      </w:r>
      <w:r w:rsidR="008864C0" w:rsidRPr="00437D32">
        <w:rPr>
          <w:rFonts w:ascii="Times New Roman" w:eastAsia="Times New Roman" w:hAnsi="Times New Roman" w:cs="Times New Roman"/>
          <w:color w:val="000000"/>
          <w:u w:val="single"/>
        </w:rPr>
        <w:t xml:space="preserve"> tale scopo </w:t>
      </w:r>
      <w:r w:rsidR="008864C0" w:rsidRPr="00437D32">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che</w:t>
      </w:r>
      <w:r w:rsidR="008864C0" w:rsidRPr="00437D32">
        <w:rPr>
          <w:rFonts w:ascii="Times New Roman" w:eastAsia="Times New Roman" w:hAnsi="Times New Roman" w:cs="Times New Roman"/>
          <w:color w:val="000000"/>
        </w:rPr>
        <w:t xml:space="preserve">, pertanto, gli obblighi previsti dall'art. 4 ter1, 4 ter 2 e 4 quater </w:t>
      </w:r>
      <w:r w:rsidR="008864C0" w:rsidRPr="00437D32">
        <w:rPr>
          <w:rFonts w:ascii="Times New Roman" w:eastAsia="Times New Roman" w:hAnsi="Times New Roman" w:cs="Times New Roman"/>
          <w:color w:val="000000"/>
          <w:u w:val="single"/>
        </w:rPr>
        <w:t>D.L. 44</w:t>
      </w:r>
      <w:r w:rsidRPr="00437D32">
        <w:rPr>
          <w:rFonts w:ascii="Times New Roman" w:eastAsia="Times New Roman" w:hAnsi="Times New Roman" w:cs="Times New Roman"/>
          <w:color w:val="000000"/>
          <w:u w:val="single"/>
        </w:rPr>
        <w:t>/</w:t>
      </w:r>
      <w:r w:rsidR="008864C0" w:rsidRPr="00437D32">
        <w:rPr>
          <w:rFonts w:ascii="Times New Roman" w:eastAsia="Times New Roman" w:hAnsi="Times New Roman" w:cs="Times New Roman"/>
          <w:color w:val="000000"/>
          <w:u w:val="single"/>
        </w:rPr>
        <w:t>21</w:t>
      </w:r>
      <w:r w:rsidRPr="00437D32">
        <w:rPr>
          <w:rFonts w:ascii="Times New Roman" w:eastAsia="Times New Roman" w:hAnsi="Times New Roman" w:cs="Times New Roman"/>
          <w:color w:val="000000"/>
          <w:u w:val="single"/>
        </w:rPr>
        <w:t xml:space="preserve"> non possono essere soddisfatti tramite la loro somministrazione</w:t>
      </w:r>
      <w:r w:rsidR="008864C0" w:rsidRPr="00437D32">
        <w:rPr>
          <w:rStyle w:val="Rimandonotaapidipagina"/>
          <w:rFonts w:ascii="Times New Roman" w:eastAsia="Times New Roman" w:hAnsi="Times New Roman" w:cs="Times New Roman"/>
          <w:color w:val="000000"/>
        </w:rPr>
        <w:footnoteReference w:id="4"/>
      </w:r>
      <w:r w:rsidR="008864C0" w:rsidRPr="00437D32">
        <w:rPr>
          <w:rFonts w:ascii="Times New Roman" w:eastAsia="Times New Roman" w:hAnsi="Times New Roman" w:cs="Times New Roman"/>
          <w:color w:val="000000"/>
          <w:u w:val="single"/>
        </w:rPr>
        <w:t>.</w:t>
      </w:r>
      <w:r w:rsidR="008864C0" w:rsidRPr="00437D32">
        <w:rPr>
          <w:rFonts w:ascii="Times New Roman" w:eastAsia="Times New Roman" w:hAnsi="Times New Roman" w:cs="Times New Roman"/>
          <w:color w:val="000000"/>
        </w:rPr>
        <w:t xml:space="preserve"> </w:t>
      </w:r>
    </w:p>
    <w:p w14:paraId="149B852F" w14:textId="2F2B9626" w:rsidR="008864C0" w:rsidRPr="00437D32" w:rsidRDefault="00437D32" w:rsidP="00437D32">
      <w:pPr>
        <w:widowControl w:val="0"/>
        <w:suppressAutoHyphens/>
        <w:spacing w:after="0" w:line="567" w:lineRule="exact"/>
        <w:ind w:left="360"/>
        <w:jc w:val="both"/>
        <w:rPr>
          <w:rFonts w:ascii="Times New Roman" w:hAnsi="Times New Roman" w:cs="Times New Roman"/>
        </w:rPr>
      </w:pPr>
      <w:r w:rsidRPr="00437D32">
        <w:rPr>
          <w:rFonts w:ascii="Times New Roman" w:eastAsia="Times New Roman" w:hAnsi="Times New Roman" w:cs="Times New Roman"/>
          <w:color w:val="000000"/>
        </w:rPr>
        <w:t>C</w:t>
      </w:r>
      <w:r w:rsidR="008864C0" w:rsidRPr="00437D32">
        <w:rPr>
          <w:rFonts w:ascii="Times New Roman" w:eastAsia="Times New Roman" w:hAnsi="Times New Roman" w:cs="Times New Roman"/>
          <w:color w:val="000000"/>
        </w:rPr>
        <w:t xml:space="preserve">iò vale per tutti i soggetti obbligati, vaccinati e non: </w:t>
      </w:r>
      <w:r w:rsidRPr="00437D32">
        <w:rPr>
          <w:rFonts w:ascii="Times New Roman" w:eastAsia="Times New Roman" w:hAnsi="Times New Roman" w:cs="Times New Roman"/>
          <w:color w:val="000000"/>
        </w:rPr>
        <w:t xml:space="preserve">l’obbligo preteso dalla norma non è stato né può essere ottemperato con la somministrazione dei cd. vaccini Covid-19 perché di fatto </w:t>
      </w:r>
      <w:r w:rsidR="008864C0" w:rsidRPr="00437D32">
        <w:rPr>
          <w:rFonts w:ascii="Times New Roman" w:eastAsia="Times New Roman" w:hAnsi="Times New Roman" w:cs="Times New Roman"/>
          <w:color w:val="000000"/>
        </w:rPr>
        <w:t>impossibile.</w:t>
      </w:r>
    </w:p>
    <w:p w14:paraId="1B982B32" w14:textId="0C9423A7" w:rsidR="006D7C13" w:rsidRDefault="00E830C1" w:rsidP="006D7C13">
      <w:pPr>
        <w:widowControl w:val="0"/>
        <w:suppressAutoHyphens/>
        <w:spacing w:after="0" w:line="567" w:lineRule="exact"/>
        <w:ind w:left="360"/>
        <w:jc w:val="both"/>
        <w:rPr>
          <w:rFonts w:ascii="Times New Roman" w:hAnsi="Times New Roman" w:cs="Times New Roman"/>
        </w:rPr>
      </w:pPr>
      <w:r w:rsidRPr="0064295F">
        <w:rPr>
          <w:rFonts w:ascii="Times New Roman" w:hAnsi="Times New Roman" w:cs="Times New Roman"/>
        </w:rPr>
        <w:t>Trattandosi</w:t>
      </w:r>
      <w:r w:rsidR="00E93EAE">
        <w:rPr>
          <w:rFonts w:ascii="Times New Roman" w:hAnsi="Times New Roman" w:cs="Times New Roman"/>
        </w:rPr>
        <w:t>,</w:t>
      </w:r>
      <w:r w:rsidRPr="0064295F">
        <w:rPr>
          <w:rFonts w:ascii="Times New Roman" w:hAnsi="Times New Roman" w:cs="Times New Roman"/>
        </w:rPr>
        <w:t xml:space="preserve"> pertanto</w:t>
      </w:r>
      <w:r w:rsidR="00E93EAE">
        <w:rPr>
          <w:rFonts w:ascii="Times New Roman" w:hAnsi="Times New Roman" w:cs="Times New Roman"/>
        </w:rPr>
        <w:t>,</w:t>
      </w:r>
      <w:r w:rsidRPr="0064295F">
        <w:rPr>
          <w:rFonts w:ascii="Times New Roman" w:hAnsi="Times New Roman" w:cs="Times New Roman"/>
        </w:rPr>
        <w:t xml:space="preserve"> di </w:t>
      </w:r>
      <w:r w:rsidRPr="00BF59D3">
        <w:rPr>
          <w:rFonts w:ascii="Times New Roman" w:hAnsi="Times New Roman" w:cs="Times New Roman"/>
          <w:b/>
          <w:bCs/>
        </w:rPr>
        <w:t>obbligazione</w:t>
      </w:r>
      <w:r w:rsidR="003F1519" w:rsidRPr="00BF59D3">
        <w:rPr>
          <w:rFonts w:ascii="Times New Roman" w:hAnsi="Times New Roman" w:cs="Times New Roman"/>
          <w:b/>
          <w:bCs/>
        </w:rPr>
        <w:t xml:space="preserve"> impossibile</w:t>
      </w:r>
      <w:r w:rsidR="000E021B" w:rsidRPr="0064295F">
        <w:rPr>
          <w:rFonts w:ascii="Times New Roman" w:hAnsi="Times New Roman" w:cs="Times New Roman"/>
        </w:rPr>
        <w:t>, in considerazione dell’inesistenza di vaccini destinati a prevenire l</w:t>
      </w:r>
      <w:r w:rsidR="003F1519" w:rsidRPr="0064295F">
        <w:rPr>
          <w:rFonts w:ascii="Times New Roman" w:hAnsi="Times New Roman" w:cs="Times New Roman"/>
        </w:rPr>
        <w:t>’infezione da SA</w:t>
      </w:r>
      <w:r w:rsidR="006D7C13" w:rsidRPr="0064295F">
        <w:rPr>
          <w:rFonts w:ascii="Times New Roman" w:hAnsi="Times New Roman" w:cs="Times New Roman"/>
        </w:rPr>
        <w:t>RS-COV-2</w:t>
      </w:r>
      <w:r w:rsidR="0064295F" w:rsidRPr="0064295F">
        <w:rPr>
          <w:rFonts w:ascii="Times New Roman" w:hAnsi="Times New Roman" w:cs="Times New Roman"/>
        </w:rPr>
        <w:t xml:space="preserve">, </w:t>
      </w:r>
      <w:r w:rsidR="006D7C13" w:rsidRPr="0064295F">
        <w:rPr>
          <w:rFonts w:ascii="Times New Roman" w:hAnsi="Times New Roman" w:cs="Times New Roman"/>
        </w:rPr>
        <w:t>la norma impositiva della sanzione (art. 4 sexies del D.L. 44/2021), e le norme presupposte (articoli 4ter.1, 4ter.2 e 4 quater) dovranno essere considerate inapplicabili</w:t>
      </w:r>
      <w:r w:rsidR="00E93EAE">
        <w:rPr>
          <w:rFonts w:ascii="Times New Roman" w:hAnsi="Times New Roman" w:cs="Times New Roman"/>
        </w:rPr>
        <w:t xml:space="preserve"> o non operanti</w:t>
      </w:r>
      <w:r w:rsidR="006D7C13" w:rsidRPr="0064295F">
        <w:rPr>
          <w:rFonts w:ascii="Times New Roman" w:hAnsi="Times New Roman" w:cs="Times New Roman"/>
        </w:rPr>
        <w:t xml:space="preserve"> </w:t>
      </w:r>
      <w:r w:rsidR="005D344D">
        <w:rPr>
          <w:rFonts w:ascii="Times New Roman" w:hAnsi="Times New Roman" w:cs="Times New Roman"/>
        </w:rPr>
        <w:t>(</w:t>
      </w:r>
      <w:r w:rsidR="005D344D" w:rsidRPr="0047554D">
        <w:rPr>
          <w:rFonts w:ascii="Times New Roman" w:hAnsi="Times New Roman" w:cs="Times New Roman"/>
          <w:b/>
          <w:bCs/>
          <w:i/>
          <w:iCs/>
        </w:rPr>
        <w:t>ad impossibilia nemo tenetur</w:t>
      </w:r>
      <w:r w:rsidR="005D344D">
        <w:rPr>
          <w:rFonts w:ascii="Times New Roman" w:hAnsi="Times New Roman" w:cs="Times New Roman"/>
        </w:rPr>
        <w:t xml:space="preserve">) </w:t>
      </w:r>
      <w:r w:rsidR="006D7C13" w:rsidRPr="0064295F">
        <w:rPr>
          <w:rFonts w:ascii="Times New Roman" w:hAnsi="Times New Roman" w:cs="Times New Roman"/>
        </w:rPr>
        <w:t>e l’avviso impugnato non potrà che essere annullato per mancanza dei suoi presupposti.</w:t>
      </w:r>
    </w:p>
    <w:p w14:paraId="41AA74FA" w14:textId="211DCBC8" w:rsidR="00E93EAE" w:rsidRPr="00E93EAE" w:rsidRDefault="00E93EAE" w:rsidP="00E93EAE">
      <w:pPr>
        <w:pStyle w:val="Standard"/>
        <w:spacing w:line="567" w:lineRule="exact"/>
        <w:ind w:left="360"/>
        <w:jc w:val="both"/>
        <w:rPr>
          <w:sz w:val="22"/>
          <w:szCs w:val="22"/>
        </w:rPr>
      </w:pPr>
      <w:r w:rsidRPr="00E93EAE">
        <w:rPr>
          <w:rFonts w:cs="Times New Roman"/>
          <w:sz w:val="22"/>
          <w:szCs w:val="22"/>
        </w:rPr>
        <w:t>Essendo la pretesa obbligazione impossibile, non sussiste neanche l’elemento soggettivo richiesto per l</w:t>
      </w:r>
      <w:r>
        <w:rPr>
          <w:rFonts w:cs="Times New Roman"/>
          <w:sz w:val="22"/>
          <w:szCs w:val="22"/>
        </w:rPr>
        <w:t>’</w:t>
      </w:r>
      <w:r w:rsidRPr="00E93EAE">
        <w:rPr>
          <w:rFonts w:cs="Times New Roman"/>
          <w:sz w:val="22"/>
          <w:szCs w:val="22"/>
        </w:rPr>
        <w:t xml:space="preserve">integrazione dell’illecito amministrativo e l’irrogazione della sanzione ai sensi dell’art. 3 L. 689/81, </w:t>
      </w:r>
      <w:r w:rsidRPr="00E93EAE">
        <w:rPr>
          <w:rFonts w:eastAsia="Times New Roman" w:cs="Times New Roman"/>
          <w:color w:val="000000"/>
          <w:sz w:val="22"/>
          <w:szCs w:val="22"/>
          <w:lang w:eastAsia="it-IT"/>
        </w:rPr>
        <w:t>con la conseguenza che la sanzione non poteva essere irrogata e deve essere annullata.</w:t>
      </w:r>
    </w:p>
    <w:p w14:paraId="72805E3C" w14:textId="77777777" w:rsidR="00E93EAE" w:rsidRDefault="00E93EAE" w:rsidP="00E93EAE">
      <w:pPr>
        <w:pStyle w:val="Standard"/>
        <w:spacing w:line="567" w:lineRule="exact"/>
        <w:ind w:left="360"/>
        <w:jc w:val="both"/>
        <w:rPr>
          <w:rFonts w:cs="Times New Roman"/>
          <w:sz w:val="22"/>
          <w:szCs w:val="22"/>
        </w:rPr>
      </w:pPr>
      <w:r w:rsidRPr="00E93EAE">
        <w:rPr>
          <w:rFonts w:cs="Times New Roman"/>
          <w:sz w:val="22"/>
          <w:szCs w:val="22"/>
        </w:rPr>
        <w:t>Il fatto contestato con l’avviso di addebito qui opposto non può</w:t>
      </w:r>
      <w:r>
        <w:rPr>
          <w:rFonts w:cs="Times New Roman"/>
          <w:sz w:val="22"/>
          <w:szCs w:val="22"/>
        </w:rPr>
        <w:t>, inoltre,</w:t>
      </w:r>
      <w:r w:rsidRPr="00E93EAE">
        <w:rPr>
          <w:rFonts w:cs="Times New Roman"/>
          <w:sz w:val="22"/>
          <w:szCs w:val="22"/>
        </w:rPr>
        <w:t xml:space="preserve"> essere riferito alla mancata somministrazione dei cd vaccini Covid</w:t>
      </w:r>
      <w:r>
        <w:rPr>
          <w:rFonts w:cs="Times New Roman"/>
          <w:sz w:val="22"/>
          <w:szCs w:val="22"/>
        </w:rPr>
        <w:t>-</w:t>
      </w:r>
      <w:r w:rsidRPr="00E93EAE">
        <w:rPr>
          <w:rFonts w:cs="Times New Roman"/>
          <w:sz w:val="22"/>
          <w:szCs w:val="22"/>
        </w:rPr>
        <w:t>19, sia perch</w:t>
      </w:r>
      <w:r>
        <w:rPr>
          <w:rFonts w:cs="Times New Roman"/>
          <w:sz w:val="22"/>
          <w:szCs w:val="22"/>
        </w:rPr>
        <w:t>é</w:t>
      </w:r>
      <w:r w:rsidRPr="00E93EAE">
        <w:rPr>
          <w:rFonts w:cs="Times New Roman"/>
          <w:sz w:val="22"/>
          <w:szCs w:val="22"/>
        </w:rPr>
        <w:t xml:space="preserve"> quest</w:t>
      </w:r>
      <w:r>
        <w:rPr>
          <w:rFonts w:cs="Times New Roman"/>
          <w:sz w:val="22"/>
          <w:szCs w:val="22"/>
        </w:rPr>
        <w:t>’</w:t>
      </w:r>
      <w:r w:rsidRPr="00E93EAE">
        <w:rPr>
          <w:rFonts w:cs="Times New Roman"/>
          <w:sz w:val="22"/>
          <w:szCs w:val="22"/>
        </w:rPr>
        <w:t>ultima non</w:t>
      </w:r>
      <w:r>
        <w:rPr>
          <w:rFonts w:cs="Times New Roman"/>
          <w:sz w:val="22"/>
          <w:szCs w:val="22"/>
        </w:rPr>
        <w:t xml:space="preserve"> può essere identificata come </w:t>
      </w:r>
      <w:r w:rsidRPr="00E93EAE">
        <w:rPr>
          <w:rFonts w:cs="Times New Roman"/>
          <w:sz w:val="22"/>
          <w:szCs w:val="22"/>
        </w:rPr>
        <w:t xml:space="preserve">fattispecie prevista dalle norme sanzionatorie </w:t>
      </w:r>
      <w:r>
        <w:rPr>
          <w:rFonts w:cs="Times New Roman"/>
          <w:sz w:val="22"/>
          <w:szCs w:val="22"/>
        </w:rPr>
        <w:t>per i motivi sopra detti</w:t>
      </w:r>
      <w:r w:rsidRPr="00E93EAE">
        <w:rPr>
          <w:rFonts w:cs="Times New Roman"/>
          <w:sz w:val="22"/>
          <w:szCs w:val="22"/>
        </w:rPr>
        <w:t xml:space="preserve"> (e una diversa interpretazione </w:t>
      </w:r>
      <w:r>
        <w:rPr>
          <w:rFonts w:cs="Times New Roman"/>
          <w:sz w:val="22"/>
          <w:szCs w:val="22"/>
        </w:rPr>
        <w:t xml:space="preserve">sarebbe certamente </w:t>
      </w:r>
      <w:r w:rsidRPr="00E93EAE">
        <w:rPr>
          <w:rFonts w:cs="Times New Roman"/>
          <w:sz w:val="22"/>
          <w:szCs w:val="22"/>
        </w:rPr>
        <w:t xml:space="preserve">vietata </w:t>
      </w:r>
      <w:r>
        <w:rPr>
          <w:rFonts w:cs="Times New Roman"/>
          <w:sz w:val="22"/>
          <w:szCs w:val="22"/>
        </w:rPr>
        <w:t>in base a</w:t>
      </w:r>
      <w:r w:rsidRPr="00E93EAE">
        <w:rPr>
          <w:rFonts w:cs="Times New Roman"/>
          <w:sz w:val="22"/>
          <w:szCs w:val="22"/>
        </w:rPr>
        <w:t>l principio di legalità e tassatività di cui all</w:t>
      </w:r>
      <w:r>
        <w:rPr>
          <w:rFonts w:cs="Times New Roman"/>
          <w:sz w:val="22"/>
          <w:szCs w:val="22"/>
        </w:rPr>
        <w:t>’</w:t>
      </w:r>
      <w:r w:rsidRPr="00E93EAE">
        <w:rPr>
          <w:rFonts w:cs="Times New Roman"/>
          <w:sz w:val="22"/>
          <w:szCs w:val="22"/>
        </w:rPr>
        <w:t>art. 1 L. 689</w:t>
      </w:r>
      <w:r>
        <w:rPr>
          <w:rFonts w:cs="Times New Roman"/>
          <w:sz w:val="22"/>
          <w:szCs w:val="22"/>
        </w:rPr>
        <w:t>/</w:t>
      </w:r>
      <w:r w:rsidRPr="00E93EAE">
        <w:rPr>
          <w:rFonts w:cs="Times New Roman"/>
          <w:sz w:val="22"/>
          <w:szCs w:val="22"/>
        </w:rPr>
        <w:t>81), sia perch</w:t>
      </w:r>
      <w:r>
        <w:rPr>
          <w:rFonts w:cs="Times New Roman"/>
          <w:sz w:val="22"/>
          <w:szCs w:val="22"/>
        </w:rPr>
        <w:t>é</w:t>
      </w:r>
      <w:r w:rsidRPr="00E93EAE">
        <w:rPr>
          <w:rFonts w:cs="Times New Roman"/>
          <w:sz w:val="22"/>
          <w:szCs w:val="22"/>
        </w:rPr>
        <w:t xml:space="preserve"> non è questa la violazione che viene contestata nell</w:t>
      </w:r>
      <w:r>
        <w:rPr>
          <w:rFonts w:cs="Times New Roman"/>
          <w:sz w:val="22"/>
          <w:szCs w:val="22"/>
        </w:rPr>
        <w:t>’</w:t>
      </w:r>
      <w:r w:rsidRPr="00E93EAE">
        <w:rPr>
          <w:rFonts w:cs="Times New Roman"/>
          <w:sz w:val="22"/>
          <w:szCs w:val="22"/>
        </w:rPr>
        <w:t xml:space="preserve">avviso di addebito.  </w:t>
      </w:r>
    </w:p>
    <w:p w14:paraId="669C9AFA" w14:textId="706B6CC7" w:rsidR="00E93EAE" w:rsidRPr="00E93EAE" w:rsidRDefault="00E93EAE" w:rsidP="00E93EAE">
      <w:pPr>
        <w:pStyle w:val="Standard"/>
        <w:spacing w:line="567" w:lineRule="exact"/>
        <w:ind w:left="360"/>
        <w:jc w:val="both"/>
        <w:rPr>
          <w:rFonts w:cs="Times New Roman"/>
          <w:sz w:val="22"/>
          <w:szCs w:val="22"/>
        </w:rPr>
      </w:pPr>
      <w:r w:rsidRPr="00E93EAE">
        <w:rPr>
          <w:rFonts w:cs="Times New Roman"/>
          <w:b/>
          <w:bCs/>
          <w:sz w:val="22"/>
          <w:szCs w:val="22"/>
        </w:rPr>
        <w:t xml:space="preserve">Si noti, inoltre, che la violazione su cui è fondata la sanzione irrogata </w:t>
      </w:r>
      <w:r w:rsidRPr="00E93EAE">
        <w:rPr>
          <w:rFonts w:cs="Times New Roman"/>
          <w:b/>
          <w:bCs/>
          <w:sz w:val="22"/>
          <w:szCs w:val="22"/>
          <w:u w:val="single"/>
        </w:rPr>
        <w:t>non è provata dall’Ente</w:t>
      </w:r>
      <w:r w:rsidRPr="00E93EAE">
        <w:rPr>
          <w:rFonts w:cs="Times New Roman"/>
          <w:b/>
          <w:bCs/>
          <w:sz w:val="22"/>
          <w:szCs w:val="22"/>
        </w:rPr>
        <w:t xml:space="preserve"> nel caso specifico e, a ben vedere, neanche contestata nel provvedimento impugnato </w:t>
      </w:r>
      <w:r>
        <w:rPr>
          <w:rFonts w:cs="Times New Roman"/>
          <w:sz w:val="22"/>
          <w:szCs w:val="22"/>
        </w:rPr>
        <w:t>posto</w:t>
      </w:r>
      <w:r w:rsidRPr="00E93EAE">
        <w:rPr>
          <w:rFonts w:cs="Times New Roman"/>
          <w:sz w:val="22"/>
          <w:szCs w:val="22"/>
        </w:rPr>
        <w:t xml:space="preserve"> che, come </w:t>
      </w:r>
      <w:r>
        <w:rPr>
          <w:rFonts w:cs="Times New Roman"/>
          <w:sz w:val="22"/>
          <w:szCs w:val="22"/>
        </w:rPr>
        <w:t>innanzi rilevato,</w:t>
      </w:r>
      <w:r w:rsidRPr="00E93EAE">
        <w:rPr>
          <w:rFonts w:cs="Times New Roman"/>
          <w:sz w:val="22"/>
          <w:szCs w:val="22"/>
        </w:rPr>
        <w:t xml:space="preserve"> l’avviso non contiene alcuna menzione dell’infrazione concreta che si contesta al</w:t>
      </w:r>
      <w:r>
        <w:rPr>
          <w:rFonts w:cs="Times New Roman"/>
          <w:sz w:val="22"/>
          <w:szCs w:val="22"/>
        </w:rPr>
        <w:t>/</w:t>
      </w:r>
      <w:r w:rsidRPr="00E93EAE">
        <w:rPr>
          <w:rFonts w:cs="Times New Roman"/>
          <w:sz w:val="22"/>
          <w:szCs w:val="22"/>
        </w:rPr>
        <w:t xml:space="preserve">la ricorrente </w:t>
      </w:r>
      <w:r>
        <w:rPr>
          <w:rFonts w:cs="Times New Roman"/>
          <w:sz w:val="22"/>
          <w:szCs w:val="22"/>
        </w:rPr>
        <w:t xml:space="preserve">a </w:t>
      </w:r>
      <w:r w:rsidRPr="00E93EAE">
        <w:rPr>
          <w:rFonts w:cs="Times New Roman"/>
          <w:sz w:val="22"/>
          <w:szCs w:val="22"/>
        </w:rPr>
        <w:t>giustific</w:t>
      </w:r>
      <w:r>
        <w:rPr>
          <w:rFonts w:cs="Times New Roman"/>
          <w:sz w:val="22"/>
          <w:szCs w:val="22"/>
        </w:rPr>
        <w:t>azione</w:t>
      </w:r>
      <w:r w:rsidRPr="00E93EAE">
        <w:rPr>
          <w:rFonts w:cs="Times New Roman"/>
          <w:sz w:val="22"/>
          <w:szCs w:val="22"/>
        </w:rPr>
        <w:t xml:space="preserve"> </w:t>
      </w:r>
      <w:r>
        <w:rPr>
          <w:rFonts w:cs="Times New Roman"/>
          <w:sz w:val="22"/>
          <w:szCs w:val="22"/>
        </w:rPr>
        <w:t>del</w:t>
      </w:r>
      <w:r w:rsidRPr="00E93EAE">
        <w:rPr>
          <w:rFonts w:cs="Times New Roman"/>
          <w:sz w:val="22"/>
          <w:szCs w:val="22"/>
        </w:rPr>
        <w:t xml:space="preserve">la comminazione della sanzione pecuniaria, </w:t>
      </w:r>
      <w:r>
        <w:rPr>
          <w:rFonts w:cs="Times New Roman"/>
          <w:sz w:val="22"/>
          <w:szCs w:val="22"/>
        </w:rPr>
        <w:t xml:space="preserve">non è indicato </w:t>
      </w:r>
      <w:r w:rsidRPr="00E93EAE">
        <w:rPr>
          <w:rFonts w:cs="Times New Roman"/>
          <w:sz w:val="22"/>
          <w:szCs w:val="22"/>
        </w:rPr>
        <w:t xml:space="preserve">il momento in cui questa si sarebbe verificata e quanto genericamente contestato è non veritiero ed impossibile </w:t>
      </w:r>
      <w:r w:rsidRPr="00E93EAE">
        <w:rPr>
          <w:rFonts w:cs="Times New Roman"/>
          <w:sz w:val="22"/>
          <w:szCs w:val="22"/>
        </w:rPr>
        <w:lastRenderedPageBreak/>
        <w:t>(</w:t>
      </w:r>
      <w:r>
        <w:rPr>
          <w:rFonts w:cs="Times New Roman"/>
          <w:sz w:val="22"/>
          <w:szCs w:val="22"/>
        </w:rPr>
        <w:t xml:space="preserve">nell’avviso, infatti, </w:t>
      </w:r>
      <w:r w:rsidRPr="00E93EAE">
        <w:rPr>
          <w:rFonts w:cs="Times New Roman"/>
          <w:sz w:val="22"/>
          <w:szCs w:val="22"/>
        </w:rPr>
        <w:t xml:space="preserve">si contesta che </w:t>
      </w:r>
      <w:r w:rsidRPr="00E93EAE">
        <w:rPr>
          <w:rStyle w:val="markedcontent"/>
          <w:sz w:val="22"/>
          <w:szCs w:val="22"/>
        </w:rPr>
        <w:t xml:space="preserve">alla data del </w:t>
      </w:r>
      <w:r w:rsidR="00EC1D39" w:rsidRPr="00EC1D39">
        <w:rPr>
          <w:rStyle w:val="markedcontent"/>
          <w:sz w:val="22"/>
          <w:szCs w:val="22"/>
          <w:highlight w:val="yellow"/>
        </w:rPr>
        <w:t>__/__</w:t>
      </w:r>
      <w:r w:rsidRPr="00EC1D39">
        <w:rPr>
          <w:rStyle w:val="markedcontent"/>
          <w:sz w:val="22"/>
          <w:szCs w:val="22"/>
          <w:highlight w:val="yellow"/>
        </w:rPr>
        <w:t>/2022</w:t>
      </w:r>
      <w:r w:rsidRPr="00E93EAE">
        <w:rPr>
          <w:rStyle w:val="markedcontent"/>
          <w:sz w:val="22"/>
          <w:szCs w:val="22"/>
        </w:rPr>
        <w:t xml:space="preserve"> sarebbe stato accertato un inadempimento scadente ben oltre tre mesi dopo cioè il 15</w:t>
      </w:r>
      <w:r>
        <w:rPr>
          <w:rStyle w:val="markedcontent"/>
          <w:sz w:val="22"/>
          <w:szCs w:val="22"/>
        </w:rPr>
        <w:t>/0</w:t>
      </w:r>
      <w:r w:rsidRPr="00E93EAE">
        <w:rPr>
          <w:rStyle w:val="markedcontent"/>
          <w:sz w:val="22"/>
          <w:szCs w:val="22"/>
        </w:rPr>
        <w:t>6</w:t>
      </w:r>
      <w:r>
        <w:rPr>
          <w:rStyle w:val="markedcontent"/>
          <w:sz w:val="22"/>
          <w:szCs w:val="22"/>
        </w:rPr>
        <w:t>/</w:t>
      </w:r>
      <w:r w:rsidRPr="00E93EAE">
        <w:rPr>
          <w:rStyle w:val="markedcontent"/>
          <w:sz w:val="22"/>
          <w:szCs w:val="22"/>
        </w:rPr>
        <w:t>22: non servono ulteriori commenti).</w:t>
      </w:r>
    </w:p>
    <w:p w14:paraId="4C180BE5" w14:textId="1A5BE357" w:rsidR="00B6419A" w:rsidRPr="0064295F" w:rsidRDefault="006D7C13" w:rsidP="00D6552B">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Quanto al secondo punto</w:t>
      </w:r>
      <w:r w:rsidR="00A1568D" w:rsidRPr="0064295F">
        <w:rPr>
          <w:rFonts w:ascii="Times New Roman" w:eastAsia="Times New Roman" w:hAnsi="Times New Roman" w:cs="Times New Roman"/>
          <w:lang w:eastAsia="it-IT"/>
        </w:rPr>
        <w:t xml:space="preserve">, si rappresenta che a mente dell’art. </w:t>
      </w:r>
      <w:r w:rsidR="00B6419A" w:rsidRPr="0064295F">
        <w:rPr>
          <w:rFonts w:ascii="Times New Roman" w:eastAsia="Times New Roman" w:hAnsi="Times New Roman" w:cs="Times New Roman"/>
          <w:lang w:eastAsia="it-IT"/>
        </w:rPr>
        <w:t>4 sexies del D.L.n.44/2021 convertito</w:t>
      </w:r>
      <w:r w:rsidR="00430BB6" w:rsidRPr="0064295F">
        <w:rPr>
          <w:rFonts w:ascii="Times New Roman" w:eastAsia="Times New Roman" w:hAnsi="Times New Roman" w:cs="Times New Roman"/>
          <w:lang w:eastAsia="it-IT"/>
        </w:rPr>
        <w:t xml:space="preserve"> in legge</w:t>
      </w:r>
      <w:r w:rsidR="00B6419A" w:rsidRPr="0064295F">
        <w:rPr>
          <w:rFonts w:ascii="Times New Roman" w:eastAsia="Times New Roman" w:hAnsi="Times New Roman" w:cs="Times New Roman"/>
          <w:lang w:eastAsia="it-IT"/>
        </w:rPr>
        <w:t xml:space="preserve">, l’irrogazione della sanzione avrebbe dovuto essere effettuata entro 270 giorni </w:t>
      </w:r>
      <w:r w:rsidR="00B6419A" w:rsidRPr="0064295F">
        <w:rPr>
          <w:rFonts w:ascii="Times New Roman" w:eastAsia="Times New Roman" w:hAnsi="Times New Roman" w:cs="Times New Roman"/>
          <w:b/>
          <w:bCs/>
          <w:lang w:eastAsia="it-IT"/>
        </w:rPr>
        <w:t>decorrenti dalla spedizione da parte dell’ente dell’avviso di avvio del procedimento sanzionatorio</w:t>
      </w:r>
      <w:r w:rsidR="00B6419A" w:rsidRPr="0064295F">
        <w:rPr>
          <w:rFonts w:ascii="Times New Roman" w:eastAsia="Times New Roman" w:hAnsi="Times New Roman" w:cs="Times New Roman"/>
          <w:lang w:eastAsia="it-IT"/>
        </w:rPr>
        <w:t>.</w:t>
      </w:r>
    </w:p>
    <w:p w14:paraId="43B473C6" w14:textId="11BBFD6D" w:rsidR="00AD5C8B" w:rsidRPr="0064295F" w:rsidRDefault="00B6419A" w:rsidP="00D6552B">
      <w:pPr>
        <w:widowControl w:val="0"/>
        <w:suppressAutoHyphens/>
        <w:spacing w:after="0" w:line="567" w:lineRule="exact"/>
        <w:ind w:left="360"/>
        <w:jc w:val="both"/>
        <w:rPr>
          <w:rFonts w:ascii="Times New Roman" w:eastAsia="Times New Roman" w:hAnsi="Times New Roman" w:cs="Times New Roman"/>
          <w:i/>
          <w:iCs/>
          <w:lang w:eastAsia="it-IT"/>
        </w:rPr>
      </w:pPr>
      <w:r w:rsidRPr="0064295F">
        <w:rPr>
          <w:rFonts w:ascii="Times New Roman" w:eastAsia="Times New Roman" w:hAnsi="Times New Roman" w:cs="Times New Roman"/>
          <w:lang w:eastAsia="it-IT"/>
        </w:rPr>
        <w:t xml:space="preserve">Come dimostrato </w:t>
      </w:r>
      <w:r w:rsidR="00FC5ACC" w:rsidRPr="0064295F">
        <w:rPr>
          <w:rFonts w:ascii="Times New Roman" w:eastAsia="Times New Roman" w:hAnsi="Times New Roman" w:cs="Times New Roman"/>
          <w:lang w:eastAsia="it-IT"/>
        </w:rPr>
        <w:t>da</w:t>
      </w:r>
      <w:r w:rsidR="00AD5C8B" w:rsidRPr="0064295F">
        <w:rPr>
          <w:rFonts w:ascii="Times New Roman" w:eastAsia="Times New Roman" w:hAnsi="Times New Roman" w:cs="Times New Roman"/>
          <w:lang w:eastAsia="it-IT"/>
        </w:rPr>
        <w:t>ll</w:t>
      </w:r>
      <w:r w:rsidR="002F473C" w:rsidRPr="0064295F">
        <w:rPr>
          <w:rFonts w:ascii="Times New Roman" w:eastAsia="Times New Roman" w:hAnsi="Times New Roman" w:cs="Times New Roman"/>
          <w:lang w:eastAsia="it-IT"/>
        </w:rPr>
        <w:t>e buste de</w:t>
      </w:r>
      <w:r w:rsidR="00FC5ACC" w:rsidRPr="0064295F">
        <w:rPr>
          <w:rFonts w:ascii="Times New Roman" w:eastAsia="Times New Roman" w:hAnsi="Times New Roman" w:cs="Times New Roman"/>
          <w:lang w:eastAsia="it-IT"/>
        </w:rPr>
        <w:t xml:space="preserve">gli </w:t>
      </w:r>
      <w:r w:rsidR="00017DB1" w:rsidRPr="0064295F">
        <w:rPr>
          <w:rFonts w:ascii="Times New Roman" w:eastAsia="Times New Roman" w:hAnsi="Times New Roman" w:cs="Times New Roman"/>
          <w:lang w:eastAsia="it-IT"/>
        </w:rPr>
        <w:t>atti allegati sub 1 e 3, l</w:t>
      </w:r>
      <w:r w:rsidR="002F473C" w:rsidRPr="0064295F">
        <w:rPr>
          <w:rFonts w:ascii="Times New Roman" w:eastAsia="Times New Roman" w:hAnsi="Times New Roman" w:cs="Times New Roman"/>
          <w:lang w:eastAsia="it-IT"/>
        </w:rPr>
        <w:t>a notifica dell</w:t>
      </w:r>
      <w:r w:rsidR="00017DB1" w:rsidRPr="0064295F">
        <w:rPr>
          <w:rFonts w:ascii="Times New Roman" w:eastAsia="Times New Roman" w:hAnsi="Times New Roman" w:cs="Times New Roman"/>
          <w:lang w:eastAsia="it-IT"/>
        </w:rPr>
        <w:t xml:space="preserve">’avviso di addebito è </w:t>
      </w:r>
      <w:r w:rsidR="002F473C" w:rsidRPr="0064295F">
        <w:rPr>
          <w:rFonts w:ascii="Times New Roman" w:eastAsia="Times New Roman" w:hAnsi="Times New Roman" w:cs="Times New Roman"/>
          <w:lang w:eastAsia="it-IT"/>
        </w:rPr>
        <w:t xml:space="preserve">pervenuta all’odierno ricorrente </w:t>
      </w:r>
      <w:r w:rsidR="00017DB1" w:rsidRPr="0064295F">
        <w:rPr>
          <w:rFonts w:ascii="Times New Roman" w:eastAsia="Times New Roman" w:hAnsi="Times New Roman" w:cs="Times New Roman"/>
          <w:lang w:eastAsia="it-IT"/>
        </w:rPr>
        <w:t xml:space="preserve">oltre </w:t>
      </w:r>
      <w:r w:rsidR="003272F2" w:rsidRPr="0064295F">
        <w:rPr>
          <w:rFonts w:ascii="Times New Roman" w:eastAsia="Times New Roman" w:hAnsi="Times New Roman" w:cs="Times New Roman"/>
          <w:lang w:eastAsia="it-IT"/>
        </w:rPr>
        <w:t xml:space="preserve">il termine di </w:t>
      </w:r>
      <w:r w:rsidR="00AD5C8B" w:rsidRPr="0064295F">
        <w:rPr>
          <w:rFonts w:ascii="Times New Roman" w:eastAsia="Times New Roman" w:hAnsi="Times New Roman" w:cs="Times New Roman"/>
          <w:lang w:eastAsia="it-IT"/>
        </w:rPr>
        <w:t xml:space="preserve">9 </w:t>
      </w:r>
      <w:r w:rsidR="003272F2" w:rsidRPr="0064295F">
        <w:rPr>
          <w:rFonts w:ascii="Times New Roman" w:eastAsia="Times New Roman" w:hAnsi="Times New Roman" w:cs="Times New Roman"/>
          <w:lang w:eastAsia="it-IT"/>
        </w:rPr>
        <w:t xml:space="preserve">mesi </w:t>
      </w:r>
      <w:r w:rsidR="002F473C" w:rsidRPr="0064295F">
        <w:rPr>
          <w:rFonts w:ascii="Times New Roman" w:eastAsia="Times New Roman" w:hAnsi="Times New Roman" w:cs="Times New Roman"/>
          <w:lang w:eastAsia="it-IT"/>
        </w:rPr>
        <w:t>dalla spedizione dell’avviso di avvio del procedimento sanzionatorio,</w:t>
      </w:r>
      <w:r w:rsidR="003272F2" w:rsidRPr="0064295F">
        <w:rPr>
          <w:rFonts w:ascii="Times New Roman" w:eastAsia="Times New Roman" w:hAnsi="Times New Roman" w:cs="Times New Roman"/>
          <w:lang w:eastAsia="it-IT"/>
        </w:rPr>
        <w:t xml:space="preserve"> </w:t>
      </w:r>
      <w:r w:rsidR="00AD5C8B" w:rsidRPr="0064295F">
        <w:rPr>
          <w:rFonts w:ascii="Times New Roman" w:eastAsia="Times New Roman" w:hAnsi="Times New Roman" w:cs="Times New Roman"/>
          <w:lang w:eastAsia="it-IT"/>
        </w:rPr>
        <w:t>con conseguente decadenza dell’azione impositiva</w:t>
      </w:r>
      <w:r w:rsidR="00935E4A" w:rsidRPr="0064295F">
        <w:rPr>
          <w:rFonts w:ascii="Times New Roman" w:eastAsia="Times New Roman" w:hAnsi="Times New Roman" w:cs="Times New Roman"/>
          <w:lang w:eastAsia="it-IT"/>
        </w:rPr>
        <w:t xml:space="preserve"> ed estinzione dell’obbligo</w:t>
      </w:r>
      <w:r w:rsidR="00AD5C8B" w:rsidRPr="0064295F">
        <w:rPr>
          <w:rFonts w:ascii="Times New Roman" w:eastAsia="Times New Roman" w:hAnsi="Times New Roman" w:cs="Times New Roman"/>
          <w:lang w:eastAsia="it-IT"/>
        </w:rPr>
        <w:t xml:space="preserve"> </w:t>
      </w:r>
      <w:r w:rsidR="00AD5C8B" w:rsidRPr="0064295F">
        <w:rPr>
          <w:rFonts w:ascii="Times New Roman" w:eastAsia="Times New Roman" w:hAnsi="Times New Roman" w:cs="Times New Roman"/>
          <w:i/>
          <w:iCs/>
          <w:highlight w:val="yellow"/>
          <w:lang w:eastAsia="it-IT"/>
        </w:rPr>
        <w:t xml:space="preserve">(N.B. Cancellare </w:t>
      </w:r>
      <w:r w:rsidR="00C50583" w:rsidRPr="0064295F">
        <w:rPr>
          <w:rFonts w:ascii="Times New Roman" w:eastAsia="Times New Roman" w:hAnsi="Times New Roman" w:cs="Times New Roman"/>
          <w:i/>
          <w:iCs/>
          <w:highlight w:val="yellow"/>
          <w:lang w:eastAsia="it-IT"/>
        </w:rPr>
        <w:t>il capoverso precedente e questo</w:t>
      </w:r>
      <w:r w:rsidR="00AD5C8B" w:rsidRPr="0064295F">
        <w:rPr>
          <w:rFonts w:ascii="Times New Roman" w:eastAsia="Times New Roman" w:hAnsi="Times New Roman" w:cs="Times New Roman"/>
          <w:i/>
          <w:iCs/>
          <w:highlight w:val="yellow"/>
          <w:lang w:eastAsia="it-IT"/>
        </w:rPr>
        <w:t xml:space="preserve"> </w:t>
      </w:r>
      <w:r w:rsidR="004231D5" w:rsidRPr="0064295F">
        <w:rPr>
          <w:rFonts w:ascii="Times New Roman" w:eastAsia="Times New Roman" w:hAnsi="Times New Roman" w:cs="Times New Roman"/>
          <w:i/>
          <w:iCs/>
          <w:highlight w:val="yellow"/>
          <w:lang w:eastAsia="it-IT"/>
        </w:rPr>
        <w:t xml:space="preserve">capoverso </w:t>
      </w:r>
      <w:r w:rsidR="00AD5C8B" w:rsidRPr="0064295F">
        <w:rPr>
          <w:rFonts w:ascii="Times New Roman" w:eastAsia="Times New Roman" w:hAnsi="Times New Roman" w:cs="Times New Roman"/>
          <w:i/>
          <w:iCs/>
          <w:highlight w:val="yellow"/>
          <w:lang w:eastAsia="it-IT"/>
        </w:rPr>
        <w:t>se invece la notifica è avvenuta entro i termini di legge).</w:t>
      </w:r>
    </w:p>
    <w:p w14:paraId="759E71A5" w14:textId="6632B056" w:rsidR="00B63DCF" w:rsidRPr="0064295F" w:rsidRDefault="00C50583" w:rsidP="00D6552B">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Come chiarito nel primo paragrafo, siamo in presenza di un a</w:t>
      </w:r>
      <w:r w:rsidR="00B63DCF" w:rsidRPr="0064295F">
        <w:rPr>
          <w:rFonts w:ascii="Times New Roman" w:eastAsia="Times New Roman" w:hAnsi="Times New Roman" w:cs="Times New Roman"/>
          <w:lang w:eastAsia="it-IT"/>
        </w:rPr>
        <w:t>tto di natura</w:t>
      </w:r>
      <w:r w:rsidR="0025241A" w:rsidRPr="0064295F">
        <w:rPr>
          <w:rFonts w:ascii="Times New Roman" w:eastAsia="Times New Roman" w:hAnsi="Times New Roman" w:cs="Times New Roman"/>
          <w:lang w:eastAsia="it-IT"/>
        </w:rPr>
        <w:t xml:space="preserve"> ibrida che contiene </w:t>
      </w:r>
      <w:r w:rsidRPr="0064295F">
        <w:rPr>
          <w:rFonts w:ascii="Times New Roman" w:eastAsia="Times New Roman" w:hAnsi="Times New Roman" w:cs="Times New Roman"/>
          <w:lang w:eastAsia="it-IT"/>
        </w:rPr>
        <w:t xml:space="preserve">anche </w:t>
      </w:r>
      <w:r w:rsidR="0025241A" w:rsidRPr="0064295F">
        <w:rPr>
          <w:rFonts w:ascii="Times New Roman" w:eastAsia="Times New Roman" w:hAnsi="Times New Roman" w:cs="Times New Roman"/>
          <w:lang w:eastAsia="it-IT"/>
        </w:rPr>
        <w:t>profili</w:t>
      </w:r>
      <w:r w:rsidR="00B63DCF" w:rsidRPr="0064295F">
        <w:rPr>
          <w:rFonts w:ascii="Times New Roman" w:eastAsia="Times New Roman" w:hAnsi="Times New Roman" w:cs="Times New Roman"/>
          <w:lang w:eastAsia="it-IT"/>
        </w:rPr>
        <w:t xml:space="preserve"> tributari</w:t>
      </w:r>
      <w:r w:rsidR="0025241A" w:rsidRPr="0064295F">
        <w:rPr>
          <w:rFonts w:ascii="Times New Roman" w:eastAsia="Times New Roman" w:hAnsi="Times New Roman" w:cs="Times New Roman"/>
          <w:lang w:eastAsia="it-IT"/>
        </w:rPr>
        <w:t>,</w:t>
      </w:r>
      <w:r w:rsidRPr="0064295F">
        <w:rPr>
          <w:rFonts w:ascii="Times New Roman" w:eastAsia="Times New Roman" w:hAnsi="Times New Roman" w:cs="Times New Roman"/>
          <w:lang w:eastAsia="it-IT"/>
        </w:rPr>
        <w:t xml:space="preserve"> sicché deve n</w:t>
      </w:r>
      <w:r w:rsidR="0025241A" w:rsidRPr="0064295F">
        <w:rPr>
          <w:rFonts w:ascii="Times New Roman" w:eastAsia="Times New Roman" w:hAnsi="Times New Roman" w:cs="Times New Roman"/>
          <w:lang w:eastAsia="it-IT"/>
        </w:rPr>
        <w:t xml:space="preserve">ecessariamente </w:t>
      </w:r>
      <w:r w:rsidRPr="0064295F">
        <w:rPr>
          <w:rFonts w:ascii="Times New Roman" w:eastAsia="Times New Roman" w:hAnsi="Times New Roman" w:cs="Times New Roman"/>
          <w:lang w:eastAsia="it-IT"/>
        </w:rPr>
        <w:t xml:space="preserve">applicarsi </w:t>
      </w:r>
      <w:r w:rsidR="0025241A" w:rsidRPr="0064295F">
        <w:rPr>
          <w:rFonts w:ascii="Times New Roman" w:eastAsia="Times New Roman" w:hAnsi="Times New Roman" w:cs="Times New Roman"/>
          <w:lang w:eastAsia="it-IT"/>
        </w:rPr>
        <w:t xml:space="preserve">la normativa </w:t>
      </w:r>
      <w:r w:rsidRPr="0064295F">
        <w:rPr>
          <w:rFonts w:ascii="Times New Roman" w:eastAsia="Times New Roman" w:hAnsi="Times New Roman" w:cs="Times New Roman"/>
          <w:lang w:eastAsia="it-IT"/>
        </w:rPr>
        <w:t>di riferimento</w:t>
      </w:r>
      <w:r w:rsidR="0025241A" w:rsidRPr="0064295F">
        <w:rPr>
          <w:rFonts w:ascii="Times New Roman" w:eastAsia="Times New Roman" w:hAnsi="Times New Roman" w:cs="Times New Roman"/>
          <w:lang w:eastAsia="it-IT"/>
        </w:rPr>
        <w:t>.</w:t>
      </w:r>
    </w:p>
    <w:p w14:paraId="41A3CCB3" w14:textId="5A31826A" w:rsidR="008C37FF" w:rsidRPr="0064295F" w:rsidRDefault="008C37FF" w:rsidP="00D6552B">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 xml:space="preserve">Ebbene in ottemperanza a quanto stabilito dal D.Lgs. 472/1991, art. 3, </w:t>
      </w:r>
      <w:r w:rsidRPr="0064295F">
        <w:rPr>
          <w:rFonts w:ascii="Times New Roman" w:eastAsia="Times New Roman" w:hAnsi="Times New Roman" w:cs="Times New Roman"/>
          <w:b/>
          <w:bCs/>
          <w:lang w:eastAsia="it-IT"/>
        </w:rPr>
        <w:t xml:space="preserve">quando </w:t>
      </w:r>
      <w:r w:rsidR="00F64F9F" w:rsidRPr="0064295F">
        <w:rPr>
          <w:rFonts w:ascii="Times New Roman" w:eastAsia="Times New Roman" w:hAnsi="Times New Roman" w:cs="Times New Roman"/>
          <w:b/>
          <w:bCs/>
          <w:lang w:eastAsia="it-IT"/>
        </w:rPr>
        <w:t xml:space="preserve">subentra l’abrogazione della legge vigente nel momento in cui è stata commessa la violazione, si deve applicare </w:t>
      </w:r>
      <w:r w:rsidR="001F1C2B" w:rsidRPr="0064295F">
        <w:rPr>
          <w:rFonts w:ascii="Times New Roman" w:eastAsia="Times New Roman" w:hAnsi="Times New Roman" w:cs="Times New Roman"/>
          <w:b/>
          <w:bCs/>
          <w:lang w:eastAsia="it-IT"/>
        </w:rPr>
        <w:t>la</w:t>
      </w:r>
      <w:r w:rsidR="00F64F9F" w:rsidRPr="0064295F">
        <w:rPr>
          <w:rFonts w:ascii="Times New Roman" w:eastAsia="Times New Roman" w:hAnsi="Times New Roman" w:cs="Times New Roman"/>
          <w:b/>
          <w:bCs/>
          <w:lang w:eastAsia="it-IT"/>
        </w:rPr>
        <w:t xml:space="preserve"> legge più favorevole al contribuente</w:t>
      </w:r>
      <w:r w:rsidR="00F64F9F" w:rsidRPr="0064295F">
        <w:rPr>
          <w:rFonts w:ascii="Times New Roman" w:eastAsia="Times New Roman" w:hAnsi="Times New Roman" w:cs="Times New Roman"/>
          <w:lang w:eastAsia="it-IT"/>
        </w:rPr>
        <w:t xml:space="preserve"> se il provvedimento di irrogazione</w:t>
      </w:r>
      <w:r w:rsidR="009E51D0" w:rsidRPr="0064295F">
        <w:rPr>
          <w:rFonts w:ascii="Times New Roman" w:eastAsia="Times New Roman" w:hAnsi="Times New Roman" w:cs="Times New Roman"/>
          <w:lang w:eastAsia="it-IT"/>
        </w:rPr>
        <w:t xml:space="preserve"> non è divenuto definitivo.</w:t>
      </w:r>
    </w:p>
    <w:p w14:paraId="240E3944" w14:textId="42199EC0" w:rsidR="009E51D0" w:rsidRPr="0064295F" w:rsidRDefault="009E51D0" w:rsidP="00D6552B">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L’obbligo vaccinale</w:t>
      </w:r>
      <w:r w:rsidR="00891D03" w:rsidRPr="0064295F">
        <w:rPr>
          <w:rFonts w:ascii="Times New Roman" w:eastAsia="Times New Roman" w:hAnsi="Times New Roman" w:cs="Times New Roman"/>
          <w:lang w:eastAsia="it-IT"/>
        </w:rPr>
        <w:t>,</w:t>
      </w:r>
      <w:r w:rsidRPr="0064295F">
        <w:rPr>
          <w:rFonts w:ascii="Times New Roman" w:eastAsia="Times New Roman" w:hAnsi="Times New Roman" w:cs="Times New Roman"/>
          <w:lang w:eastAsia="it-IT"/>
        </w:rPr>
        <w:t xml:space="preserve"> </w:t>
      </w:r>
      <w:r w:rsidR="009E21E2" w:rsidRPr="0064295F">
        <w:rPr>
          <w:rFonts w:ascii="Times New Roman" w:eastAsia="Times New Roman" w:hAnsi="Times New Roman" w:cs="Times New Roman"/>
          <w:lang w:eastAsia="it-IT"/>
        </w:rPr>
        <w:t>in principio previsto sino alla data del 15 giugno 2022, è stato di fatto abrogato con il D.L. n.24/2022 contestualmente alla cessazione dello stato di emergenza.</w:t>
      </w:r>
    </w:p>
    <w:p w14:paraId="15E9D507" w14:textId="364FA181" w:rsidR="00590FA1" w:rsidRPr="0064295F" w:rsidRDefault="00891D03" w:rsidP="00D6552B">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Pertanto, s</w:t>
      </w:r>
      <w:r w:rsidR="009E21E2" w:rsidRPr="0064295F">
        <w:rPr>
          <w:rFonts w:ascii="Times New Roman" w:eastAsia="Times New Roman" w:hAnsi="Times New Roman" w:cs="Times New Roman"/>
          <w:lang w:eastAsia="it-IT"/>
        </w:rPr>
        <w:t>i</w:t>
      </w:r>
      <w:r w:rsidR="00B27BC8" w:rsidRPr="0064295F">
        <w:rPr>
          <w:rFonts w:ascii="Times New Roman" w:eastAsia="Times New Roman" w:hAnsi="Times New Roman" w:cs="Times New Roman"/>
          <w:lang w:eastAsia="it-IT"/>
        </w:rPr>
        <w:t xml:space="preserve">a che si consideri il termine del 31 marzo 2022 o del 15 giugno 2022, </w:t>
      </w:r>
      <w:r w:rsidR="007309AD" w:rsidRPr="0064295F">
        <w:rPr>
          <w:rFonts w:ascii="Times New Roman" w:eastAsia="Times New Roman" w:hAnsi="Times New Roman" w:cs="Times New Roman"/>
          <w:lang w:eastAsia="it-IT"/>
        </w:rPr>
        <w:t xml:space="preserve">nel momento in cui è subentrata la legge più favorevole </w:t>
      </w:r>
      <w:r w:rsidR="001F1C2B" w:rsidRPr="0064295F">
        <w:rPr>
          <w:rFonts w:ascii="Times New Roman" w:eastAsia="Times New Roman" w:hAnsi="Times New Roman" w:cs="Times New Roman"/>
          <w:lang w:eastAsia="it-IT"/>
        </w:rPr>
        <w:t xml:space="preserve">il procedimento di irrogazione non si </w:t>
      </w:r>
      <w:r w:rsidR="007309AD" w:rsidRPr="0064295F">
        <w:rPr>
          <w:rFonts w:ascii="Times New Roman" w:eastAsia="Times New Roman" w:hAnsi="Times New Roman" w:cs="Times New Roman"/>
          <w:lang w:eastAsia="it-IT"/>
        </w:rPr>
        <w:t>era</w:t>
      </w:r>
      <w:r w:rsidR="001F1C2B" w:rsidRPr="0064295F">
        <w:rPr>
          <w:rFonts w:ascii="Times New Roman" w:eastAsia="Times New Roman" w:hAnsi="Times New Roman" w:cs="Times New Roman"/>
          <w:lang w:eastAsia="it-IT"/>
        </w:rPr>
        <w:t xml:space="preserve"> concluso, né </w:t>
      </w:r>
      <w:r w:rsidR="007309AD" w:rsidRPr="0064295F">
        <w:rPr>
          <w:rFonts w:ascii="Times New Roman" w:eastAsia="Times New Roman" w:hAnsi="Times New Roman" w:cs="Times New Roman"/>
          <w:lang w:eastAsia="it-IT"/>
        </w:rPr>
        <w:t>era</w:t>
      </w:r>
      <w:r w:rsidR="001F1C2B" w:rsidRPr="0064295F">
        <w:rPr>
          <w:rFonts w:ascii="Times New Roman" w:eastAsia="Times New Roman" w:hAnsi="Times New Roman" w:cs="Times New Roman"/>
          <w:lang w:eastAsia="it-IT"/>
        </w:rPr>
        <w:t xml:space="preserve"> divenuto definitivo, sicché</w:t>
      </w:r>
      <w:r w:rsidR="00A70B59" w:rsidRPr="0064295F">
        <w:rPr>
          <w:rFonts w:ascii="Times New Roman" w:eastAsia="Times New Roman" w:hAnsi="Times New Roman" w:cs="Times New Roman"/>
          <w:lang w:eastAsia="it-IT"/>
        </w:rPr>
        <w:t xml:space="preserve"> deve indubbiamente applicarsi il principio del </w:t>
      </w:r>
      <w:r w:rsidR="00A70B59" w:rsidRPr="0064295F">
        <w:rPr>
          <w:rFonts w:ascii="Times New Roman" w:eastAsia="Times New Roman" w:hAnsi="Times New Roman" w:cs="Times New Roman"/>
          <w:i/>
          <w:iCs/>
          <w:lang w:eastAsia="it-IT"/>
        </w:rPr>
        <w:t>favor rei</w:t>
      </w:r>
      <w:r w:rsidR="00A70B59" w:rsidRPr="0064295F">
        <w:rPr>
          <w:rFonts w:ascii="Times New Roman" w:eastAsia="Times New Roman" w:hAnsi="Times New Roman" w:cs="Times New Roman"/>
          <w:lang w:eastAsia="it-IT"/>
        </w:rPr>
        <w:t xml:space="preserve"> (operante sia in ambito tributario che penale), in forza del quale </w:t>
      </w:r>
      <w:r w:rsidR="00590FA1" w:rsidRPr="0064295F">
        <w:rPr>
          <w:rFonts w:ascii="Times New Roman" w:eastAsia="Times New Roman" w:hAnsi="Times New Roman" w:cs="Times New Roman"/>
          <w:lang w:eastAsia="it-IT"/>
        </w:rPr>
        <w:t xml:space="preserve">dovrà aversi riferimento alla normativa più favorevole </w:t>
      </w:r>
      <w:r w:rsidR="00A70B59" w:rsidRPr="0064295F">
        <w:rPr>
          <w:rFonts w:ascii="Times New Roman" w:eastAsia="Times New Roman" w:hAnsi="Times New Roman" w:cs="Times New Roman"/>
          <w:lang w:eastAsia="it-IT"/>
        </w:rPr>
        <w:t>al soggetto presunto trasgressore</w:t>
      </w:r>
      <w:r w:rsidR="00590FA1" w:rsidRPr="0064295F">
        <w:rPr>
          <w:rFonts w:ascii="Times New Roman" w:eastAsia="Times New Roman" w:hAnsi="Times New Roman" w:cs="Times New Roman"/>
          <w:lang w:eastAsia="it-IT"/>
        </w:rPr>
        <w:t xml:space="preserve">, ancorché emanata successivamente alla commissione della violazione contestata. </w:t>
      </w:r>
    </w:p>
    <w:p w14:paraId="00186B5B" w14:textId="6CF18930" w:rsidR="009E21E2" w:rsidRPr="0064295F" w:rsidRDefault="007309AD" w:rsidP="00D6552B">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Tale conclusione è peraltro</w:t>
      </w:r>
      <w:r w:rsidR="00EF0D12" w:rsidRPr="0064295F">
        <w:rPr>
          <w:rFonts w:ascii="Times New Roman" w:eastAsia="Times New Roman" w:hAnsi="Times New Roman" w:cs="Times New Roman"/>
          <w:lang w:eastAsia="it-IT"/>
        </w:rPr>
        <w:t xml:space="preserve"> conforme </w:t>
      </w:r>
      <w:r w:rsidR="00590FA1" w:rsidRPr="0064295F">
        <w:rPr>
          <w:rFonts w:ascii="Times New Roman" w:eastAsia="Times New Roman" w:hAnsi="Times New Roman" w:cs="Times New Roman"/>
          <w:lang w:eastAsia="it-IT"/>
        </w:rPr>
        <w:t xml:space="preserve">al </w:t>
      </w:r>
      <w:r w:rsidR="00590FA1" w:rsidRPr="0064295F">
        <w:rPr>
          <w:rFonts w:ascii="Times New Roman" w:eastAsia="Times New Roman" w:hAnsi="Times New Roman" w:cs="Times New Roman"/>
          <w:b/>
          <w:bCs/>
          <w:lang w:eastAsia="it-IT"/>
        </w:rPr>
        <w:t>principio di legalità</w:t>
      </w:r>
      <w:r w:rsidR="00BF11B1" w:rsidRPr="0064295F">
        <w:rPr>
          <w:rFonts w:ascii="Times New Roman" w:eastAsia="Times New Roman" w:hAnsi="Times New Roman" w:cs="Times New Roman"/>
          <w:lang w:eastAsia="it-IT"/>
        </w:rPr>
        <w:t xml:space="preserve">, </w:t>
      </w:r>
      <w:r w:rsidR="00EF0D12" w:rsidRPr="0064295F">
        <w:rPr>
          <w:rFonts w:ascii="Times New Roman" w:eastAsia="Times New Roman" w:hAnsi="Times New Roman" w:cs="Times New Roman"/>
          <w:lang w:eastAsia="it-IT"/>
        </w:rPr>
        <w:t>secondo cui</w:t>
      </w:r>
      <w:r w:rsidR="00BF11B1" w:rsidRPr="0064295F">
        <w:rPr>
          <w:rFonts w:ascii="Times New Roman" w:eastAsia="Times New Roman" w:hAnsi="Times New Roman" w:cs="Times New Roman"/>
          <w:lang w:eastAsia="it-IT"/>
        </w:rPr>
        <w:t xml:space="preserve"> nessuno può essere </w:t>
      </w:r>
      <w:r w:rsidR="00B0711E" w:rsidRPr="0064295F">
        <w:rPr>
          <w:rFonts w:ascii="Times New Roman" w:eastAsia="Times New Roman" w:hAnsi="Times New Roman" w:cs="Times New Roman"/>
          <w:lang w:eastAsia="it-IT"/>
        </w:rPr>
        <w:t xml:space="preserve">soggetto ad una sanzione per un fatto e/o una condotta il cui compimento </w:t>
      </w:r>
      <w:r w:rsidR="00B0711E" w:rsidRPr="0064295F">
        <w:rPr>
          <w:rFonts w:ascii="Times New Roman" w:eastAsia="Times New Roman" w:hAnsi="Times New Roman" w:cs="Times New Roman"/>
          <w:b/>
          <w:bCs/>
          <w:lang w:eastAsia="it-IT"/>
        </w:rPr>
        <w:t xml:space="preserve">non sia considerato punibile dalla </w:t>
      </w:r>
      <w:r w:rsidR="00B0711E" w:rsidRPr="0064295F">
        <w:rPr>
          <w:rFonts w:ascii="Times New Roman" w:eastAsia="Times New Roman" w:hAnsi="Times New Roman" w:cs="Times New Roman"/>
          <w:b/>
          <w:bCs/>
          <w:u w:val="single"/>
          <w:lang w:eastAsia="it-IT"/>
        </w:rPr>
        <w:t>legge vigente</w:t>
      </w:r>
      <w:r w:rsidR="00B0711E" w:rsidRPr="0064295F">
        <w:rPr>
          <w:rFonts w:ascii="Times New Roman" w:eastAsia="Times New Roman" w:hAnsi="Times New Roman" w:cs="Times New Roman"/>
          <w:lang w:eastAsia="it-IT"/>
        </w:rPr>
        <w:t>.</w:t>
      </w:r>
      <w:r w:rsidR="00590FA1" w:rsidRPr="0064295F">
        <w:rPr>
          <w:rFonts w:ascii="Times New Roman" w:eastAsia="Times New Roman" w:hAnsi="Times New Roman" w:cs="Times New Roman"/>
          <w:lang w:eastAsia="it-IT"/>
        </w:rPr>
        <w:t xml:space="preserve"> </w:t>
      </w:r>
      <w:r w:rsidR="00A70B59" w:rsidRPr="0064295F">
        <w:rPr>
          <w:rFonts w:ascii="Times New Roman" w:eastAsia="Times New Roman" w:hAnsi="Times New Roman" w:cs="Times New Roman"/>
          <w:lang w:eastAsia="it-IT"/>
        </w:rPr>
        <w:t xml:space="preserve"> </w:t>
      </w:r>
    </w:p>
    <w:p w14:paraId="67C1F936" w14:textId="7053CD8A" w:rsidR="002B58E8" w:rsidRPr="0064295F" w:rsidRDefault="00B0711E" w:rsidP="00D6552B">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lastRenderedPageBreak/>
        <w:t>Ciò è esattamente quanto accaduto nel</w:t>
      </w:r>
      <w:r w:rsidR="00C8334B" w:rsidRPr="0064295F">
        <w:rPr>
          <w:rFonts w:ascii="Times New Roman" w:eastAsia="Times New Roman" w:hAnsi="Times New Roman" w:cs="Times New Roman"/>
          <w:lang w:eastAsia="it-IT"/>
        </w:rPr>
        <w:t xml:space="preserve">la fattispecie, </w:t>
      </w:r>
      <w:r w:rsidR="00EF0D12" w:rsidRPr="0064295F">
        <w:rPr>
          <w:rFonts w:ascii="Times New Roman" w:eastAsia="Times New Roman" w:hAnsi="Times New Roman" w:cs="Times New Roman"/>
          <w:lang w:eastAsia="it-IT"/>
        </w:rPr>
        <w:t>in quanto secondo l</w:t>
      </w:r>
      <w:r w:rsidR="00C8334B" w:rsidRPr="0064295F">
        <w:rPr>
          <w:rFonts w:ascii="Times New Roman" w:eastAsia="Times New Roman" w:hAnsi="Times New Roman" w:cs="Times New Roman"/>
          <w:lang w:eastAsia="it-IT"/>
        </w:rPr>
        <w:t>a normativa</w:t>
      </w:r>
      <w:r w:rsidR="00EF0D12" w:rsidRPr="0064295F">
        <w:rPr>
          <w:rFonts w:ascii="Times New Roman" w:eastAsia="Times New Roman" w:hAnsi="Times New Roman" w:cs="Times New Roman"/>
          <w:lang w:eastAsia="it-IT"/>
        </w:rPr>
        <w:t xml:space="preserve"> attualmente</w:t>
      </w:r>
      <w:r w:rsidR="00C8334B" w:rsidRPr="0064295F">
        <w:rPr>
          <w:rFonts w:ascii="Times New Roman" w:eastAsia="Times New Roman" w:hAnsi="Times New Roman" w:cs="Times New Roman"/>
          <w:lang w:eastAsia="it-IT"/>
        </w:rPr>
        <w:t xml:space="preserve"> vigente non ricorre più l’obbligo vaccinale </w:t>
      </w:r>
      <w:r w:rsidR="00777AF9" w:rsidRPr="0064295F">
        <w:rPr>
          <w:rFonts w:ascii="Times New Roman" w:eastAsia="Times New Roman" w:hAnsi="Times New Roman" w:cs="Times New Roman"/>
          <w:lang w:eastAsia="it-IT"/>
        </w:rPr>
        <w:t xml:space="preserve">Covid-19 </w:t>
      </w:r>
      <w:r w:rsidR="00C8334B" w:rsidRPr="0064295F">
        <w:rPr>
          <w:rFonts w:ascii="Times New Roman" w:eastAsia="Times New Roman" w:hAnsi="Times New Roman" w:cs="Times New Roman"/>
          <w:lang w:eastAsia="it-IT"/>
        </w:rPr>
        <w:t>a carico di alcuna categoria.</w:t>
      </w:r>
    </w:p>
    <w:p w14:paraId="274FC214" w14:textId="252B8396" w:rsidR="00C8334B" w:rsidRPr="0064295F" w:rsidRDefault="00D107F4" w:rsidP="00D6552B">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Il suddetto</w:t>
      </w:r>
      <w:r w:rsidR="00C8334B" w:rsidRPr="0064295F">
        <w:rPr>
          <w:rFonts w:ascii="Times New Roman" w:eastAsia="Times New Roman" w:hAnsi="Times New Roman" w:cs="Times New Roman"/>
          <w:lang w:eastAsia="it-IT"/>
        </w:rPr>
        <w:t xml:space="preserve"> principio </w:t>
      </w:r>
      <w:r w:rsidR="002459C2" w:rsidRPr="0064295F">
        <w:rPr>
          <w:rFonts w:ascii="Times New Roman" w:eastAsia="Times New Roman" w:hAnsi="Times New Roman" w:cs="Times New Roman"/>
          <w:lang w:eastAsia="it-IT"/>
        </w:rPr>
        <w:t xml:space="preserve">non contraddice il divieto di retroattività dell’efficacia della norma tributaria </w:t>
      </w:r>
      <w:r w:rsidR="000401C2" w:rsidRPr="0064295F">
        <w:rPr>
          <w:rFonts w:ascii="Times New Roman" w:eastAsia="Times New Roman" w:hAnsi="Times New Roman" w:cs="Times New Roman"/>
          <w:lang w:eastAsia="it-IT"/>
        </w:rPr>
        <w:t>posto che sussistono due specifiche eccezioni</w:t>
      </w:r>
      <w:r w:rsidR="00A407FA" w:rsidRPr="0064295F">
        <w:rPr>
          <w:rFonts w:ascii="Times New Roman" w:eastAsia="Times New Roman" w:hAnsi="Times New Roman" w:cs="Times New Roman"/>
          <w:lang w:eastAsia="it-IT"/>
        </w:rPr>
        <w:t xml:space="preserve">, ovvero quella prevista dall’art. 3 comma 2 del D.Lgs. 472/1997 in virtù del quale nessuno può essere assoggettato a sanzioni per un fatto che, secondo una legge successiva, non costituisce violazione </w:t>
      </w:r>
      <w:r w:rsidR="00A407FA" w:rsidRPr="0064295F">
        <w:rPr>
          <w:rFonts w:ascii="Times New Roman" w:eastAsia="Times New Roman" w:hAnsi="Times New Roman" w:cs="Times New Roman"/>
          <w:b/>
          <w:bCs/>
          <w:lang w:eastAsia="it-IT"/>
        </w:rPr>
        <w:t>puni</w:t>
      </w:r>
      <w:r w:rsidR="00B41EE7" w:rsidRPr="0064295F">
        <w:rPr>
          <w:rFonts w:ascii="Times New Roman" w:eastAsia="Times New Roman" w:hAnsi="Times New Roman" w:cs="Times New Roman"/>
          <w:b/>
          <w:bCs/>
          <w:lang w:eastAsia="it-IT"/>
        </w:rPr>
        <w:t>bile</w:t>
      </w:r>
      <w:r w:rsidR="00B41EE7" w:rsidRPr="0064295F">
        <w:rPr>
          <w:rFonts w:ascii="Times New Roman" w:eastAsia="Times New Roman" w:hAnsi="Times New Roman" w:cs="Times New Roman"/>
          <w:lang w:eastAsia="it-IT"/>
        </w:rPr>
        <w:t xml:space="preserve">. </w:t>
      </w:r>
      <w:r w:rsidRPr="0064295F">
        <w:rPr>
          <w:rFonts w:ascii="Times New Roman" w:eastAsia="Times New Roman" w:hAnsi="Times New Roman" w:cs="Times New Roman"/>
          <w:lang w:eastAsia="it-IT"/>
        </w:rPr>
        <w:t>Siffatta</w:t>
      </w:r>
      <w:r w:rsidR="00B41EE7" w:rsidRPr="0064295F">
        <w:rPr>
          <w:rFonts w:ascii="Times New Roman" w:eastAsia="Times New Roman" w:hAnsi="Times New Roman" w:cs="Times New Roman"/>
          <w:lang w:eastAsia="it-IT"/>
        </w:rPr>
        <w:t xml:space="preserve"> norma prevede espressamente che </w:t>
      </w:r>
      <w:r w:rsidR="0009056F" w:rsidRPr="0064295F">
        <w:rPr>
          <w:rFonts w:ascii="Times New Roman" w:eastAsia="Times New Roman" w:hAnsi="Times New Roman" w:cs="Times New Roman"/>
          <w:lang w:eastAsia="it-IT"/>
        </w:rPr>
        <w:t xml:space="preserve">anche </w:t>
      </w:r>
      <w:r w:rsidR="00B41EE7" w:rsidRPr="0064295F">
        <w:rPr>
          <w:rFonts w:ascii="Times New Roman" w:eastAsia="Times New Roman" w:hAnsi="Times New Roman" w:cs="Times New Roman"/>
          <w:lang w:eastAsia="it-IT"/>
        </w:rPr>
        <w:t>ove la sanzione sia già stata irrogata</w:t>
      </w:r>
      <w:r w:rsidR="0009056F" w:rsidRPr="0064295F">
        <w:rPr>
          <w:rFonts w:ascii="Times New Roman" w:eastAsia="Times New Roman" w:hAnsi="Times New Roman" w:cs="Times New Roman"/>
          <w:lang w:eastAsia="it-IT"/>
        </w:rPr>
        <w:t xml:space="preserve"> con provvedimento definitivo</w:t>
      </w:r>
      <w:r w:rsidR="00B41EE7" w:rsidRPr="0064295F">
        <w:rPr>
          <w:rFonts w:ascii="Times New Roman" w:eastAsia="Times New Roman" w:hAnsi="Times New Roman" w:cs="Times New Roman"/>
          <w:lang w:eastAsia="it-IT"/>
        </w:rPr>
        <w:t xml:space="preserve"> (e non è questo il caso in quanto l’irrogazione è successiva all</w:t>
      </w:r>
      <w:r w:rsidR="0009056F" w:rsidRPr="0064295F">
        <w:rPr>
          <w:rFonts w:ascii="Times New Roman" w:eastAsia="Times New Roman" w:hAnsi="Times New Roman" w:cs="Times New Roman"/>
          <w:lang w:eastAsia="it-IT"/>
        </w:rPr>
        <w:t>’abrogazione dell’obbligo)</w:t>
      </w:r>
      <w:r w:rsidR="00D204AF" w:rsidRPr="0064295F">
        <w:rPr>
          <w:rFonts w:ascii="Times New Roman" w:eastAsia="Times New Roman" w:hAnsi="Times New Roman" w:cs="Times New Roman"/>
          <w:lang w:eastAsia="it-IT"/>
        </w:rPr>
        <w:t xml:space="preserve"> </w:t>
      </w:r>
      <w:r w:rsidR="00D204AF" w:rsidRPr="0064295F">
        <w:rPr>
          <w:rFonts w:ascii="Times New Roman" w:eastAsia="Times New Roman" w:hAnsi="Times New Roman" w:cs="Times New Roman"/>
          <w:b/>
          <w:bCs/>
          <w:lang w:eastAsia="it-IT"/>
        </w:rPr>
        <w:t>il debito residuo si estingue</w:t>
      </w:r>
      <w:r w:rsidR="00D204AF" w:rsidRPr="0064295F">
        <w:rPr>
          <w:rFonts w:ascii="Times New Roman" w:eastAsia="Times New Roman" w:hAnsi="Times New Roman" w:cs="Times New Roman"/>
          <w:lang w:eastAsia="it-IT"/>
        </w:rPr>
        <w:t>.</w:t>
      </w:r>
    </w:p>
    <w:p w14:paraId="23CCCA07" w14:textId="044839C5" w:rsidR="00D204AF" w:rsidRPr="0064295F" w:rsidRDefault="001250C0" w:rsidP="00D6552B">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 xml:space="preserve">Ciò significa che </w:t>
      </w:r>
      <w:r w:rsidR="00D204AF" w:rsidRPr="0064295F">
        <w:rPr>
          <w:rFonts w:ascii="Times New Roman" w:eastAsia="Times New Roman" w:hAnsi="Times New Roman" w:cs="Times New Roman"/>
          <w:lang w:eastAsia="it-IT"/>
        </w:rPr>
        <w:t xml:space="preserve">il soggetto obbligato </w:t>
      </w:r>
      <w:r w:rsidR="008E09AC" w:rsidRPr="0064295F">
        <w:rPr>
          <w:rFonts w:ascii="Times New Roman" w:eastAsia="Times New Roman" w:hAnsi="Times New Roman" w:cs="Times New Roman"/>
          <w:lang w:eastAsia="it-IT"/>
        </w:rPr>
        <w:t>ha</w:t>
      </w:r>
      <w:r w:rsidRPr="0064295F">
        <w:rPr>
          <w:rFonts w:ascii="Times New Roman" w:eastAsia="Times New Roman" w:hAnsi="Times New Roman" w:cs="Times New Roman"/>
          <w:lang w:eastAsia="it-IT"/>
        </w:rPr>
        <w:t xml:space="preserve"> il</w:t>
      </w:r>
      <w:r w:rsidR="008E09AC" w:rsidRPr="0064295F">
        <w:rPr>
          <w:rFonts w:ascii="Times New Roman" w:eastAsia="Times New Roman" w:hAnsi="Times New Roman" w:cs="Times New Roman"/>
          <w:lang w:eastAsia="it-IT"/>
        </w:rPr>
        <w:t xml:space="preserve"> diritto di usufruire del </w:t>
      </w:r>
      <w:r w:rsidR="008E09AC" w:rsidRPr="0064295F">
        <w:rPr>
          <w:rFonts w:ascii="Times New Roman" w:eastAsia="Times New Roman" w:hAnsi="Times New Roman" w:cs="Times New Roman"/>
          <w:b/>
          <w:bCs/>
          <w:lang w:eastAsia="it-IT"/>
        </w:rPr>
        <w:t xml:space="preserve">beneficio retroattivo della riforma </w:t>
      </w:r>
      <w:r w:rsidR="008E09AC" w:rsidRPr="0064295F">
        <w:rPr>
          <w:rFonts w:ascii="Times New Roman" w:eastAsia="Times New Roman" w:hAnsi="Times New Roman" w:cs="Times New Roman"/>
          <w:b/>
          <w:bCs/>
          <w:i/>
          <w:iCs/>
          <w:lang w:eastAsia="it-IT"/>
        </w:rPr>
        <w:t>in melius</w:t>
      </w:r>
      <w:r w:rsidR="008E09AC" w:rsidRPr="0064295F">
        <w:rPr>
          <w:rFonts w:ascii="Times New Roman" w:eastAsia="Times New Roman" w:hAnsi="Times New Roman" w:cs="Times New Roman"/>
          <w:lang w:eastAsia="it-IT"/>
        </w:rPr>
        <w:t xml:space="preserve"> di una fattispecie s</w:t>
      </w:r>
      <w:r w:rsidRPr="0064295F">
        <w:rPr>
          <w:rFonts w:ascii="Times New Roman" w:eastAsia="Times New Roman" w:hAnsi="Times New Roman" w:cs="Times New Roman"/>
          <w:lang w:eastAsia="it-IT"/>
        </w:rPr>
        <w:t>anzionabile anche nel caso in cui il provvedimento di irrogazione delle sanzioni sia divenuto definitivo per mancata impugnazione.</w:t>
      </w:r>
    </w:p>
    <w:p w14:paraId="06A9C47D" w14:textId="4C4E94C1" w:rsidR="007F55CF" w:rsidRPr="0064295F" w:rsidRDefault="007F55CF" w:rsidP="007F55CF">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 xml:space="preserve">Del resto, </w:t>
      </w:r>
      <w:r w:rsidRPr="0064295F">
        <w:rPr>
          <w:rFonts w:ascii="Times New Roman" w:eastAsia="Times New Roman" w:hAnsi="Times New Roman" w:cs="Times New Roman"/>
          <w:color w:val="000000"/>
        </w:rPr>
        <w:t>la materia delle sanzioni amministrative soggiace ai medesimi principi previsti per quella penale (v. art. 1-12 l. 689/81)</w:t>
      </w:r>
      <w:r w:rsidR="001D67B4" w:rsidRPr="0064295F">
        <w:rPr>
          <w:rFonts w:ascii="Times New Roman" w:eastAsia="Times New Roman" w:hAnsi="Times New Roman" w:cs="Times New Roman"/>
          <w:color w:val="000000"/>
        </w:rPr>
        <w:t xml:space="preserve"> con la conseguenza che</w:t>
      </w:r>
      <w:r w:rsidRPr="0064295F">
        <w:rPr>
          <w:rFonts w:ascii="Times New Roman" w:eastAsia="Times New Roman" w:hAnsi="Times New Roman" w:cs="Times New Roman"/>
          <w:color w:val="000000"/>
        </w:rPr>
        <w:t xml:space="preserve"> l’abrogazione dell’obbligo vaccinale ha comportato la caducazione delle sanzioni </w:t>
      </w:r>
      <w:r w:rsidR="001D67B4" w:rsidRPr="0064295F">
        <w:rPr>
          <w:rFonts w:ascii="Times New Roman" w:eastAsia="Times New Roman" w:hAnsi="Times New Roman" w:cs="Times New Roman"/>
          <w:color w:val="000000"/>
        </w:rPr>
        <w:t>ad esso correlate</w:t>
      </w:r>
      <w:r w:rsidRPr="0064295F">
        <w:rPr>
          <w:rFonts w:ascii="Times New Roman" w:eastAsia="Times New Roman" w:hAnsi="Times New Roman" w:cs="Times New Roman"/>
          <w:color w:val="000000"/>
        </w:rPr>
        <w:t>.</w:t>
      </w:r>
    </w:p>
    <w:p w14:paraId="12C69323" w14:textId="4F964B86" w:rsidR="009663EA" w:rsidRPr="0064295F" w:rsidRDefault="001133D5" w:rsidP="00D6552B">
      <w:pPr>
        <w:widowControl w:val="0"/>
        <w:suppressAutoHyphens/>
        <w:spacing w:after="0" w:line="567" w:lineRule="exact"/>
        <w:ind w:left="360"/>
        <w:jc w:val="both"/>
        <w:rPr>
          <w:rFonts w:ascii="Times New Roman" w:eastAsia="Times New Roman" w:hAnsi="Times New Roman" w:cs="Times New Roman"/>
          <w:b/>
          <w:bCs/>
          <w:lang w:eastAsia="it-IT"/>
        </w:rPr>
      </w:pPr>
      <w:r w:rsidRPr="0064295F">
        <w:rPr>
          <w:rFonts w:ascii="Times New Roman" w:eastAsia="Times New Roman" w:hAnsi="Times New Roman" w:cs="Times New Roman"/>
          <w:lang w:eastAsia="it-IT"/>
        </w:rPr>
        <w:t xml:space="preserve">La seconda deroga prevista al divieto di retroattività della legge tributaria è sancita dal comma 3 del medesimo art. 3 D.Lgs. 472/1997, in base al quale </w:t>
      </w:r>
      <w:r w:rsidRPr="0064295F">
        <w:rPr>
          <w:rFonts w:ascii="Times New Roman" w:eastAsia="Times New Roman" w:hAnsi="Times New Roman" w:cs="Times New Roman"/>
          <w:b/>
          <w:bCs/>
          <w:lang w:eastAsia="it-IT"/>
        </w:rPr>
        <w:t xml:space="preserve">se la legge in vigore </w:t>
      </w:r>
      <w:r w:rsidR="00D96993" w:rsidRPr="0064295F">
        <w:rPr>
          <w:rFonts w:ascii="Times New Roman" w:eastAsia="Times New Roman" w:hAnsi="Times New Roman" w:cs="Times New Roman"/>
          <w:b/>
          <w:bCs/>
          <w:lang w:eastAsia="it-IT"/>
        </w:rPr>
        <w:t>nel momento in cui è stata commessa l’infrazione e quella successiva stabiliscono sanzioni di entità diverse si applica la legge più favorevole.</w:t>
      </w:r>
    </w:p>
    <w:p w14:paraId="53DC23ED" w14:textId="26E1BF50" w:rsidR="00AF7A5F" w:rsidRPr="0064295F" w:rsidRDefault="00AF7A5F" w:rsidP="00D6552B">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 xml:space="preserve">Tale ultima disposizione consente di ritenere certa l’inapplicabilità della sanzione amministrativa pecuniaria posto che non </w:t>
      </w:r>
      <w:r w:rsidR="00E37302" w:rsidRPr="0064295F">
        <w:rPr>
          <w:rFonts w:ascii="Times New Roman" w:eastAsia="Times New Roman" w:hAnsi="Times New Roman" w:cs="Times New Roman"/>
          <w:lang w:eastAsia="it-IT"/>
        </w:rPr>
        <w:t>è più prevista alcuna sanzione per l’inosservanza dell’</w:t>
      </w:r>
      <w:r w:rsidRPr="0064295F">
        <w:rPr>
          <w:rFonts w:ascii="Times New Roman" w:eastAsia="Times New Roman" w:hAnsi="Times New Roman" w:cs="Times New Roman"/>
          <w:lang w:eastAsia="it-IT"/>
        </w:rPr>
        <w:t xml:space="preserve">obbligo vaccinale </w:t>
      </w:r>
      <w:r w:rsidR="00E37302" w:rsidRPr="0064295F">
        <w:rPr>
          <w:rFonts w:ascii="Times New Roman" w:eastAsia="Times New Roman" w:hAnsi="Times New Roman" w:cs="Times New Roman"/>
          <w:lang w:eastAsia="it-IT"/>
        </w:rPr>
        <w:t xml:space="preserve">o quanto meno </w:t>
      </w:r>
      <w:r w:rsidR="006159A7" w:rsidRPr="0064295F">
        <w:rPr>
          <w:rFonts w:ascii="Times New Roman" w:eastAsia="Times New Roman" w:hAnsi="Times New Roman" w:cs="Times New Roman"/>
          <w:lang w:eastAsia="it-IT"/>
        </w:rPr>
        <w:t xml:space="preserve">è prevista </w:t>
      </w:r>
      <w:r w:rsidR="00E37302" w:rsidRPr="0064295F">
        <w:rPr>
          <w:rFonts w:ascii="Times New Roman" w:eastAsia="Times New Roman" w:hAnsi="Times New Roman" w:cs="Times New Roman"/>
          <w:lang w:eastAsia="it-IT"/>
        </w:rPr>
        <w:t>la sua sospensione</w:t>
      </w:r>
      <w:r w:rsidR="00EF25A3" w:rsidRPr="0064295F">
        <w:rPr>
          <w:rFonts w:ascii="Times New Roman" w:eastAsia="Times New Roman" w:hAnsi="Times New Roman" w:cs="Times New Roman"/>
          <w:lang w:eastAsia="it-IT"/>
        </w:rPr>
        <w:t xml:space="preserve"> posto che </w:t>
      </w:r>
      <w:r w:rsidR="007B6DBE" w:rsidRPr="0064295F">
        <w:rPr>
          <w:rFonts w:ascii="Times New Roman" w:eastAsia="Times New Roman" w:hAnsi="Times New Roman" w:cs="Times New Roman"/>
          <w:lang w:eastAsia="it-IT"/>
        </w:rPr>
        <w:t>la legge di conversione del D.L.</w:t>
      </w:r>
      <w:r w:rsidR="00D154F3" w:rsidRPr="0064295F">
        <w:rPr>
          <w:rFonts w:ascii="Times New Roman" w:eastAsia="Times New Roman" w:hAnsi="Times New Roman" w:cs="Times New Roman"/>
          <w:lang w:eastAsia="it-IT"/>
        </w:rPr>
        <w:t xml:space="preserve"> 31/10/2022 </w:t>
      </w:r>
      <w:r w:rsidR="009D7E14">
        <w:rPr>
          <w:rFonts w:ascii="Times New Roman" w:eastAsia="Times New Roman" w:hAnsi="Times New Roman" w:cs="Times New Roman"/>
          <w:lang w:eastAsia="it-IT"/>
        </w:rPr>
        <w:t>n</w:t>
      </w:r>
      <w:r w:rsidR="00D154F3" w:rsidRPr="0064295F">
        <w:rPr>
          <w:rFonts w:ascii="Times New Roman" w:eastAsia="Times New Roman" w:hAnsi="Times New Roman" w:cs="Times New Roman"/>
          <w:lang w:eastAsia="it-IT"/>
        </w:rPr>
        <w:t xml:space="preserve">.162, all’art.7 bis ha </w:t>
      </w:r>
      <w:r w:rsidR="006159A7" w:rsidRPr="0064295F">
        <w:rPr>
          <w:rFonts w:ascii="Times New Roman" w:eastAsia="Times New Roman" w:hAnsi="Times New Roman" w:cs="Times New Roman"/>
          <w:lang w:eastAsia="it-IT"/>
        </w:rPr>
        <w:t xml:space="preserve">sospeso </w:t>
      </w:r>
      <w:r w:rsidR="00D154F3" w:rsidRPr="0064295F">
        <w:rPr>
          <w:rFonts w:ascii="Times New Roman" w:eastAsia="Times New Roman" w:hAnsi="Times New Roman" w:cs="Times New Roman"/>
          <w:lang w:eastAsia="it-IT"/>
        </w:rPr>
        <w:t>le attività e</w:t>
      </w:r>
      <w:r w:rsidR="006159A7" w:rsidRPr="0064295F">
        <w:rPr>
          <w:rFonts w:ascii="Times New Roman" w:eastAsia="Times New Roman" w:hAnsi="Times New Roman" w:cs="Times New Roman"/>
          <w:lang w:eastAsia="it-IT"/>
        </w:rPr>
        <w:t>d i</w:t>
      </w:r>
      <w:r w:rsidR="00D154F3" w:rsidRPr="0064295F">
        <w:rPr>
          <w:rFonts w:ascii="Times New Roman" w:eastAsia="Times New Roman" w:hAnsi="Times New Roman" w:cs="Times New Roman"/>
          <w:lang w:eastAsia="it-IT"/>
        </w:rPr>
        <w:t xml:space="preserve"> procedimenti di irrogazion</w:t>
      </w:r>
      <w:r w:rsidR="006159A7" w:rsidRPr="0064295F">
        <w:rPr>
          <w:rFonts w:ascii="Times New Roman" w:eastAsia="Times New Roman" w:hAnsi="Times New Roman" w:cs="Times New Roman"/>
          <w:lang w:eastAsia="it-IT"/>
        </w:rPr>
        <w:t>e</w:t>
      </w:r>
      <w:r w:rsidR="00D154F3" w:rsidRPr="0064295F">
        <w:rPr>
          <w:rFonts w:ascii="Times New Roman" w:eastAsia="Times New Roman" w:hAnsi="Times New Roman" w:cs="Times New Roman"/>
          <w:lang w:eastAsia="it-IT"/>
        </w:rPr>
        <w:t xml:space="preserve"> delle sanzioni amministrative correlate all’inosservan</w:t>
      </w:r>
      <w:r w:rsidR="003477F6" w:rsidRPr="0064295F">
        <w:rPr>
          <w:rFonts w:ascii="Times New Roman" w:eastAsia="Times New Roman" w:hAnsi="Times New Roman" w:cs="Times New Roman"/>
          <w:lang w:eastAsia="it-IT"/>
        </w:rPr>
        <w:t>z</w:t>
      </w:r>
      <w:r w:rsidR="00D154F3" w:rsidRPr="0064295F">
        <w:rPr>
          <w:rFonts w:ascii="Times New Roman" w:eastAsia="Times New Roman" w:hAnsi="Times New Roman" w:cs="Times New Roman"/>
          <w:lang w:eastAsia="it-IT"/>
        </w:rPr>
        <w:t>a dell’obbligo vaccinale.</w:t>
      </w:r>
    </w:p>
    <w:p w14:paraId="3A810B1E" w14:textId="3961A45B" w:rsidR="007F55CF" w:rsidRPr="0064295F" w:rsidRDefault="00A2642A" w:rsidP="007F55CF">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b/>
          <w:bCs/>
          <w:lang w:eastAsia="it-IT"/>
        </w:rPr>
        <w:t xml:space="preserve">Ne discende che l’avviso di addebito deve essere indubbiamente annullato (o quanto meno sospeso) </w:t>
      </w:r>
      <w:r w:rsidR="006C5543" w:rsidRPr="0064295F">
        <w:rPr>
          <w:rFonts w:ascii="Times New Roman" w:eastAsia="Times New Roman" w:hAnsi="Times New Roman" w:cs="Times New Roman"/>
          <w:lang w:eastAsia="it-IT"/>
        </w:rPr>
        <w:t>in considerazione dell’estinzione dell’obbligo, dell’</w:t>
      </w:r>
      <w:r w:rsidR="00CE1C14" w:rsidRPr="0064295F">
        <w:rPr>
          <w:rFonts w:ascii="Times New Roman" w:eastAsia="Times New Roman" w:hAnsi="Times New Roman" w:cs="Times New Roman"/>
          <w:lang w:eastAsia="it-IT"/>
        </w:rPr>
        <w:t xml:space="preserve">intervenuta </w:t>
      </w:r>
      <w:r w:rsidR="006C5543" w:rsidRPr="0064295F">
        <w:rPr>
          <w:rFonts w:ascii="Times New Roman" w:eastAsia="Times New Roman" w:hAnsi="Times New Roman" w:cs="Times New Roman"/>
          <w:lang w:eastAsia="it-IT"/>
        </w:rPr>
        <w:t>abrogazione</w:t>
      </w:r>
      <w:r w:rsidR="00CE1C14" w:rsidRPr="0064295F">
        <w:rPr>
          <w:rFonts w:ascii="Times New Roman" w:eastAsia="Times New Roman" w:hAnsi="Times New Roman" w:cs="Times New Roman"/>
          <w:lang w:eastAsia="it-IT"/>
        </w:rPr>
        <w:t xml:space="preserve">/cessazione </w:t>
      </w:r>
      <w:r w:rsidR="006C5543" w:rsidRPr="0064295F">
        <w:rPr>
          <w:rFonts w:ascii="Times New Roman" w:eastAsia="Times New Roman" w:hAnsi="Times New Roman" w:cs="Times New Roman"/>
          <w:lang w:eastAsia="it-IT"/>
        </w:rPr>
        <w:t xml:space="preserve">della normativa </w:t>
      </w:r>
      <w:r w:rsidR="006C5543" w:rsidRPr="0064295F">
        <w:rPr>
          <w:rFonts w:ascii="Times New Roman" w:eastAsia="Times New Roman" w:hAnsi="Times New Roman" w:cs="Times New Roman"/>
          <w:lang w:eastAsia="it-IT"/>
        </w:rPr>
        <w:lastRenderedPageBreak/>
        <w:t>sull’obbligo vaccinale</w:t>
      </w:r>
      <w:r w:rsidR="00CE1C14" w:rsidRPr="0064295F">
        <w:rPr>
          <w:rFonts w:ascii="Times New Roman" w:eastAsia="Times New Roman" w:hAnsi="Times New Roman" w:cs="Times New Roman"/>
          <w:lang w:eastAsia="it-IT"/>
        </w:rPr>
        <w:t xml:space="preserve"> </w:t>
      </w:r>
      <w:r w:rsidR="007F55CF" w:rsidRPr="0064295F">
        <w:rPr>
          <w:rFonts w:ascii="Times New Roman" w:eastAsia="Times New Roman" w:hAnsi="Times New Roman" w:cs="Times New Roman"/>
          <w:lang w:eastAsia="it-IT"/>
        </w:rPr>
        <w:t>o</w:t>
      </w:r>
      <w:r w:rsidR="00CE1C14" w:rsidRPr="0064295F">
        <w:rPr>
          <w:rFonts w:ascii="Times New Roman" w:eastAsia="Times New Roman" w:hAnsi="Times New Roman" w:cs="Times New Roman"/>
          <w:lang w:eastAsia="it-IT"/>
        </w:rPr>
        <w:t>, comunque, dell</w:t>
      </w:r>
      <w:r w:rsidR="007F55CF" w:rsidRPr="0064295F">
        <w:rPr>
          <w:rFonts w:ascii="Times New Roman" w:eastAsia="Times New Roman" w:hAnsi="Times New Roman" w:cs="Times New Roman"/>
          <w:lang w:eastAsia="it-IT"/>
        </w:rPr>
        <w:t>’intervenuta</w:t>
      </w:r>
      <w:r w:rsidR="00CE1C14" w:rsidRPr="0064295F">
        <w:rPr>
          <w:rFonts w:ascii="Times New Roman" w:eastAsia="Times New Roman" w:hAnsi="Times New Roman" w:cs="Times New Roman"/>
          <w:lang w:eastAsia="it-IT"/>
        </w:rPr>
        <w:t xml:space="preserve"> sospensione delle attività inerenti </w:t>
      </w:r>
      <w:r w:rsidR="003531EC">
        <w:rPr>
          <w:rFonts w:ascii="Times New Roman" w:eastAsia="Times New Roman" w:hAnsi="Times New Roman" w:cs="Times New Roman"/>
          <w:lang w:eastAsia="it-IT"/>
        </w:rPr>
        <w:t xml:space="preserve">l’irrogazione delle </w:t>
      </w:r>
      <w:r w:rsidR="00CE1C14" w:rsidRPr="0064295F">
        <w:rPr>
          <w:rFonts w:ascii="Times New Roman" w:eastAsia="Times New Roman" w:hAnsi="Times New Roman" w:cs="Times New Roman"/>
          <w:lang w:eastAsia="it-IT"/>
        </w:rPr>
        <w:t>sanzioni.</w:t>
      </w:r>
    </w:p>
    <w:p w14:paraId="0ECEA98E" w14:textId="156BDA29" w:rsidR="00D6552B" w:rsidRPr="0064295F" w:rsidRDefault="00D6552B" w:rsidP="00D6552B">
      <w:pPr>
        <w:pStyle w:val="Paragrafoelenco"/>
        <w:widowControl w:val="0"/>
        <w:numPr>
          <w:ilvl w:val="0"/>
          <w:numId w:val="5"/>
        </w:numPr>
        <w:suppressAutoHyphens/>
        <w:spacing w:after="0" w:line="567" w:lineRule="exact"/>
        <w:jc w:val="both"/>
        <w:rPr>
          <w:rFonts w:ascii="Times New Roman" w:eastAsia="Times New Roman" w:hAnsi="Times New Roman" w:cs="Times New Roman"/>
          <w:lang w:eastAsia="it-IT"/>
        </w:rPr>
      </w:pPr>
      <w:r w:rsidRPr="0064295F">
        <w:rPr>
          <w:rFonts w:ascii="Times New Roman" w:eastAsia="Times New Roman" w:hAnsi="Times New Roman" w:cs="Times New Roman"/>
          <w:b/>
          <w:bCs/>
          <w:smallCaps/>
          <w:lang w:eastAsia="it-IT"/>
        </w:rPr>
        <w:t xml:space="preserve">Annullamento dell’avviso di addebito per violazione della normativa sulla privacy e delle norme comunitarie ed internazionali – </w:t>
      </w:r>
      <w:r w:rsidR="00BC38BF" w:rsidRPr="0064295F">
        <w:rPr>
          <w:rFonts w:ascii="Times New Roman" w:eastAsia="Times New Roman" w:hAnsi="Times New Roman" w:cs="Times New Roman"/>
          <w:b/>
          <w:bCs/>
          <w:smallCaps/>
          <w:lang w:eastAsia="it-IT"/>
        </w:rPr>
        <w:t xml:space="preserve">discriminazione e disparità di trattamento - </w:t>
      </w:r>
      <w:r w:rsidRPr="0064295F">
        <w:rPr>
          <w:rFonts w:ascii="Times New Roman" w:eastAsia="Times New Roman" w:hAnsi="Times New Roman" w:cs="Times New Roman"/>
          <w:b/>
          <w:bCs/>
          <w:smallCaps/>
          <w:lang w:eastAsia="it-IT"/>
        </w:rPr>
        <w:t>disapplicazione della normativa italiana</w:t>
      </w:r>
      <w:r w:rsidR="00B12E24" w:rsidRPr="0064295F">
        <w:rPr>
          <w:rFonts w:ascii="Times New Roman" w:eastAsia="Times New Roman" w:hAnsi="Times New Roman" w:cs="Times New Roman"/>
          <w:b/>
          <w:bCs/>
          <w:smallCaps/>
          <w:lang w:eastAsia="it-IT"/>
        </w:rPr>
        <w:t xml:space="preserve"> – annullamento della sanzione</w:t>
      </w:r>
      <w:r w:rsidRPr="0064295F">
        <w:rPr>
          <w:rFonts w:ascii="Times New Roman" w:eastAsia="Times New Roman" w:hAnsi="Times New Roman" w:cs="Times New Roman"/>
          <w:b/>
          <w:bCs/>
          <w:smallCaps/>
          <w:lang w:eastAsia="it-IT"/>
        </w:rPr>
        <w:t>.</w:t>
      </w:r>
    </w:p>
    <w:p w14:paraId="359025E2" w14:textId="77777777" w:rsidR="002F104D" w:rsidRPr="0064295F" w:rsidRDefault="001C3EF8" w:rsidP="001C3EF8">
      <w:pPr>
        <w:shd w:val="clear" w:color="auto" w:fill="FFFFFF"/>
        <w:spacing w:after="0" w:line="567" w:lineRule="exact"/>
        <w:ind w:left="360"/>
        <w:jc w:val="both"/>
        <w:textAlignment w:val="baseline"/>
        <w:rPr>
          <w:rFonts w:ascii="Times New Roman" w:hAnsi="Times New Roman" w:cs="Times New Roman"/>
          <w:i/>
          <w:iCs/>
        </w:rPr>
      </w:pPr>
      <w:r w:rsidRPr="0064295F">
        <w:rPr>
          <w:rFonts w:ascii="Times New Roman" w:hAnsi="Times New Roman" w:cs="Times New Roman"/>
          <w:color w:val="0C0C0F"/>
          <w:shd w:val="clear" w:color="auto" w:fill="FFFFFF"/>
        </w:rPr>
        <w:t xml:space="preserve">Il </w:t>
      </w:r>
      <w:r w:rsidRPr="0064295F">
        <w:rPr>
          <w:rFonts w:ascii="Times New Roman" w:eastAsia="Times New Roman" w:hAnsi="Times New Roman" w:cs="Times New Roman"/>
          <w:color w:val="0C0C0F"/>
          <w:lang w:eastAsia="it-IT"/>
        </w:rPr>
        <w:t>primo comma dell’art. 117 Cost. testualmente recita</w:t>
      </w:r>
      <w:r w:rsidRPr="0064295F">
        <w:rPr>
          <w:rFonts w:ascii="Times New Roman" w:eastAsia="Times New Roman" w:hAnsi="Times New Roman" w:cs="Times New Roman"/>
          <w:i/>
          <w:iCs/>
          <w:color w:val="0C0C0F"/>
          <w:lang w:eastAsia="it-IT"/>
        </w:rPr>
        <w:t xml:space="preserve">: </w:t>
      </w:r>
      <w:r w:rsidRPr="0064295F">
        <w:rPr>
          <w:rFonts w:ascii="Times New Roman" w:hAnsi="Times New Roman" w:cs="Times New Roman"/>
          <w:i/>
          <w:iCs/>
        </w:rPr>
        <w:t xml:space="preserve">“la potestà legislativa è esercitata dallo Stato e dalle Regioni nel rispetto della Costituzione nonché </w:t>
      </w:r>
      <w:r w:rsidRPr="0064295F">
        <w:rPr>
          <w:rFonts w:ascii="Times New Roman" w:hAnsi="Times New Roman" w:cs="Times New Roman"/>
          <w:i/>
          <w:iCs/>
          <w:u w:val="single"/>
        </w:rPr>
        <w:t>dei vincoli derivanti dall’ordinamento comunitario e dagli obblighi internazionali</w:t>
      </w:r>
      <w:r w:rsidRPr="0064295F">
        <w:rPr>
          <w:rFonts w:ascii="Times New Roman" w:hAnsi="Times New Roman" w:cs="Times New Roman"/>
          <w:i/>
          <w:iCs/>
        </w:rPr>
        <w:t xml:space="preserve">”. </w:t>
      </w:r>
    </w:p>
    <w:p w14:paraId="3E2F0071" w14:textId="6A2F7B8F" w:rsidR="001C3EF8" w:rsidRPr="0064295F" w:rsidRDefault="00DD0B65" w:rsidP="001C3EF8">
      <w:pPr>
        <w:shd w:val="clear" w:color="auto" w:fill="FFFFFF"/>
        <w:spacing w:after="0" w:line="567" w:lineRule="exact"/>
        <w:ind w:left="360"/>
        <w:jc w:val="both"/>
        <w:textAlignment w:val="baseline"/>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Vi è, dunque, un</w:t>
      </w:r>
      <w:r w:rsidR="001C3EF8" w:rsidRPr="0064295F">
        <w:rPr>
          <w:rFonts w:ascii="Times New Roman" w:eastAsia="Times New Roman" w:hAnsi="Times New Roman" w:cs="Times New Roman"/>
          <w:lang w:eastAsia="it-IT"/>
        </w:rPr>
        <w:t xml:space="preserve"> vincolo costituzionale, rivolto al legislatore ordinario, statale e regionale, del rispetto degli obblighi internazionali, anche assunti in via pattizia, come confermato dalla Legge n.131/2003, intitolata “</w:t>
      </w:r>
      <w:r w:rsidR="001C3EF8" w:rsidRPr="0064295F">
        <w:rPr>
          <w:rFonts w:ascii="Times New Roman" w:eastAsia="Times New Roman" w:hAnsi="Times New Roman" w:cs="Times New Roman"/>
          <w:i/>
          <w:iCs/>
          <w:lang w:eastAsia="it-IT"/>
        </w:rPr>
        <w:t>Disposizioni per l’adeguamento dell’ordinamento della Repubblica alla legge costituzionale 18 ottobre 2001, n. 3”</w:t>
      </w:r>
      <w:r w:rsidR="00722CD4" w:rsidRPr="0064295F">
        <w:rPr>
          <w:rFonts w:ascii="Times New Roman" w:eastAsia="Times New Roman" w:hAnsi="Times New Roman" w:cs="Times New Roman"/>
          <w:i/>
          <w:iCs/>
          <w:lang w:eastAsia="it-IT"/>
        </w:rPr>
        <w:t>,</w:t>
      </w:r>
      <w:r w:rsidR="001C3EF8" w:rsidRPr="0064295F">
        <w:rPr>
          <w:rFonts w:ascii="Times New Roman" w:eastAsia="Times New Roman" w:hAnsi="Times New Roman" w:cs="Times New Roman"/>
          <w:lang w:eastAsia="it-IT"/>
        </w:rPr>
        <w:t xml:space="preserve"> che al primo comma dell’art. 1 dispone: “</w:t>
      </w:r>
      <w:r w:rsidR="001C3EF8" w:rsidRPr="0064295F">
        <w:rPr>
          <w:rFonts w:ascii="Times New Roman" w:eastAsia="Times New Roman" w:hAnsi="Times New Roman" w:cs="Times New Roman"/>
          <w:i/>
          <w:iCs/>
          <w:lang w:eastAsia="it-IT"/>
        </w:rPr>
        <w:t>costituiscono vincoli alla potestà legislativa dello Stato e delle Regioni, ai sensi dell'art. 117, primo comma, della Costituzione, quelli derivanti dalle norme di diritto internazionale generalmente riconosciute di cui all’art. 10 della Costituzione, da accordi di reciproca limitazione di sovranità di cui all’art. 11 della Costituzione, dall’ordinamento comunitario e </w:t>
      </w:r>
      <w:r w:rsidR="001C3EF8" w:rsidRPr="0064295F">
        <w:rPr>
          <w:rFonts w:ascii="Times New Roman" w:eastAsia="Times New Roman" w:hAnsi="Times New Roman" w:cs="Times New Roman"/>
          <w:i/>
          <w:iCs/>
          <w:bdr w:val="none" w:sz="0" w:space="0" w:color="auto" w:frame="1"/>
          <w:lang w:eastAsia="it-IT"/>
        </w:rPr>
        <w:t>dai trattati internazionali</w:t>
      </w:r>
      <w:r w:rsidR="001C3EF8" w:rsidRPr="0064295F">
        <w:rPr>
          <w:rFonts w:ascii="Times New Roman" w:eastAsia="Times New Roman" w:hAnsi="Times New Roman" w:cs="Times New Roman"/>
          <w:lang w:eastAsia="it-IT"/>
        </w:rPr>
        <w:t>”.</w:t>
      </w:r>
    </w:p>
    <w:p w14:paraId="2C30B8DB" w14:textId="13E1FC67" w:rsidR="001C3EF8" w:rsidRPr="0064295F" w:rsidRDefault="001C3EF8" w:rsidP="001C3EF8">
      <w:pPr>
        <w:shd w:val="clear" w:color="auto" w:fill="FFFFFF"/>
        <w:spacing w:after="0" w:line="567" w:lineRule="exact"/>
        <w:ind w:left="360"/>
        <w:jc w:val="both"/>
        <w:textAlignment w:val="baseline"/>
        <w:rPr>
          <w:rFonts w:ascii="Times New Roman" w:hAnsi="Times New Roman" w:cs="Times New Roman"/>
          <w:color w:val="0C0C0F"/>
          <w:shd w:val="clear" w:color="auto" w:fill="FFFFFF"/>
        </w:rPr>
      </w:pPr>
      <w:r w:rsidRPr="0064295F">
        <w:rPr>
          <w:rFonts w:ascii="Times New Roman" w:eastAsia="Times New Roman" w:hAnsi="Times New Roman" w:cs="Times New Roman"/>
          <w:color w:val="0C0C0F"/>
          <w:lang w:eastAsia="it-IT"/>
        </w:rPr>
        <w:t>Le fonti primarie del diritto comunitario e dell’Unione a livello gerarchico si collocano immediatamente </w:t>
      </w:r>
      <w:r w:rsidRPr="0064295F">
        <w:rPr>
          <w:rFonts w:ascii="Times New Roman" w:eastAsia="Times New Roman" w:hAnsi="Times New Roman" w:cs="Times New Roman"/>
          <w:color w:val="0C0C0F"/>
          <w:bdr w:val="none" w:sz="0" w:space="0" w:color="auto" w:frame="1"/>
          <w:lang w:eastAsia="it-IT"/>
        </w:rPr>
        <w:t>al di sotto</w:t>
      </w:r>
      <w:r w:rsidRPr="0064295F">
        <w:rPr>
          <w:rFonts w:ascii="Times New Roman" w:eastAsia="Times New Roman" w:hAnsi="Times New Roman" w:cs="Times New Roman"/>
          <w:color w:val="0C0C0F"/>
          <w:lang w:eastAsia="it-IT"/>
        </w:rPr>
        <w:t> del “</w:t>
      </w:r>
      <w:r w:rsidRPr="0064295F">
        <w:rPr>
          <w:rFonts w:ascii="Times New Roman" w:eastAsia="Times New Roman" w:hAnsi="Times New Roman" w:cs="Times New Roman"/>
          <w:color w:val="0C0C0F"/>
          <w:bdr w:val="none" w:sz="0" w:space="0" w:color="auto" w:frame="1"/>
          <w:lang w:eastAsia="it-IT"/>
        </w:rPr>
        <w:t>nucleo rigido</w:t>
      </w:r>
      <w:r w:rsidRPr="0064295F">
        <w:rPr>
          <w:rFonts w:ascii="Times New Roman" w:eastAsia="Times New Roman" w:hAnsi="Times New Roman" w:cs="Times New Roman"/>
          <w:color w:val="0C0C0F"/>
          <w:lang w:eastAsia="it-IT"/>
        </w:rPr>
        <w:t xml:space="preserve">” di principi sanciti in Costituzione, </w:t>
      </w:r>
      <w:r w:rsidRPr="0064295F">
        <w:rPr>
          <w:rFonts w:ascii="Times New Roman" w:eastAsia="Times New Roman" w:hAnsi="Times New Roman" w:cs="Times New Roman"/>
          <w:b/>
          <w:bCs/>
          <w:color w:val="0C0C0F"/>
          <w:lang w:eastAsia="it-IT"/>
        </w:rPr>
        <w:t>in</w:t>
      </w:r>
      <w:r w:rsidRPr="0064295F">
        <w:rPr>
          <w:rFonts w:ascii="Times New Roman" w:eastAsia="Times New Roman" w:hAnsi="Times New Roman" w:cs="Times New Roman"/>
          <w:color w:val="0C0C0F"/>
          <w:lang w:eastAsia="it-IT"/>
        </w:rPr>
        <w:t xml:space="preserve"> </w:t>
      </w:r>
      <w:r w:rsidRPr="0064295F">
        <w:rPr>
          <w:rFonts w:ascii="Times New Roman" w:eastAsia="Times New Roman" w:hAnsi="Times New Roman" w:cs="Times New Roman"/>
          <w:b/>
          <w:bCs/>
          <w:color w:val="0C0C0F"/>
          <w:lang w:eastAsia="it-IT"/>
        </w:rPr>
        <w:t>posizione </w:t>
      </w:r>
      <w:r w:rsidRPr="0064295F">
        <w:rPr>
          <w:rFonts w:ascii="Times New Roman" w:eastAsia="Times New Roman" w:hAnsi="Times New Roman" w:cs="Times New Roman"/>
          <w:b/>
          <w:bCs/>
          <w:color w:val="0C0C0F"/>
          <w:bdr w:val="none" w:sz="0" w:space="0" w:color="auto" w:frame="1"/>
          <w:lang w:eastAsia="it-IT"/>
        </w:rPr>
        <w:t>sovraordinata</w:t>
      </w:r>
      <w:r w:rsidRPr="0064295F">
        <w:rPr>
          <w:rFonts w:ascii="Times New Roman" w:eastAsia="Times New Roman" w:hAnsi="Times New Roman" w:cs="Times New Roman"/>
          <w:b/>
          <w:bCs/>
          <w:color w:val="0C0C0F"/>
          <w:lang w:eastAsia="it-IT"/>
        </w:rPr>
        <w:t> rispetto alle</w:t>
      </w:r>
      <w:r w:rsidRPr="0064295F">
        <w:rPr>
          <w:rFonts w:ascii="Times New Roman" w:eastAsia="Times New Roman" w:hAnsi="Times New Roman" w:cs="Times New Roman"/>
          <w:color w:val="0C0C0F"/>
          <w:lang w:eastAsia="it-IT"/>
        </w:rPr>
        <w:t> </w:t>
      </w:r>
      <w:r w:rsidRPr="0064295F">
        <w:rPr>
          <w:rFonts w:ascii="Times New Roman" w:eastAsia="Times New Roman" w:hAnsi="Times New Roman" w:cs="Times New Roman"/>
          <w:b/>
          <w:bCs/>
          <w:color w:val="0C0C0F"/>
          <w:bdr w:val="none" w:sz="0" w:space="0" w:color="auto" w:frame="1"/>
          <w:lang w:eastAsia="it-IT"/>
        </w:rPr>
        <w:t>fonti primarie</w:t>
      </w:r>
      <w:r w:rsidRPr="0064295F">
        <w:rPr>
          <w:rFonts w:ascii="Times New Roman" w:eastAsia="Times New Roman" w:hAnsi="Times New Roman" w:cs="Times New Roman"/>
          <w:color w:val="0C0C0F"/>
          <w:lang w:eastAsia="it-IT"/>
        </w:rPr>
        <w:t> dell’ordinamento italiano</w:t>
      </w:r>
      <w:r w:rsidRPr="0064295F">
        <w:rPr>
          <w:rFonts w:ascii="Times New Roman" w:hAnsi="Times New Roman" w:cs="Times New Roman"/>
          <w:color w:val="0C0C0F"/>
          <w:shd w:val="clear" w:color="auto" w:fill="FFFFFF"/>
        </w:rPr>
        <w:t>.</w:t>
      </w:r>
    </w:p>
    <w:p w14:paraId="33B2174A" w14:textId="4D83D4A2" w:rsidR="001C3EF8" w:rsidRPr="0064295F" w:rsidRDefault="001C3EF8" w:rsidP="001C3EF8">
      <w:pPr>
        <w:shd w:val="clear" w:color="auto" w:fill="FFFFFF"/>
        <w:spacing w:after="0" w:line="567" w:lineRule="exact"/>
        <w:ind w:left="360"/>
        <w:jc w:val="both"/>
        <w:textAlignment w:val="baseline"/>
        <w:rPr>
          <w:rFonts w:ascii="Times New Roman" w:hAnsi="Times New Roman" w:cs="Times New Roman"/>
          <w:color w:val="0C0C0F"/>
          <w:shd w:val="clear" w:color="auto" w:fill="FFFFFF"/>
        </w:rPr>
      </w:pPr>
      <w:r w:rsidRPr="0064295F">
        <w:rPr>
          <w:rFonts w:ascii="Times New Roman" w:eastAsia="Times New Roman" w:hAnsi="Times New Roman" w:cs="Times New Roman"/>
          <w:lang w:eastAsia="it-IT"/>
        </w:rPr>
        <w:t>Nel sistema così delineato, l’antinomia tra una norma pattizia internazionale ed una interna può essere superata dal giudice in via interpretativa (</w:t>
      </w:r>
      <w:r w:rsidRPr="0064295F">
        <w:rPr>
          <w:rFonts w:ascii="Times New Roman" w:eastAsia="Times New Roman" w:hAnsi="Times New Roman" w:cs="Times New Roman"/>
          <w:smallCaps/>
          <w:lang w:eastAsia="it-IT"/>
        </w:rPr>
        <w:t xml:space="preserve">sull’argomento cfr. Corte Costituzionale, </w:t>
      </w:r>
      <w:r w:rsidRPr="0064295F">
        <w:rPr>
          <w:rFonts w:ascii="Times New Roman" w:hAnsi="Times New Roman" w:cs="Times New Roman"/>
          <w:smallCaps/>
          <w:shd w:val="clear" w:color="auto" w:fill="FFFFFF"/>
        </w:rPr>
        <w:t>sentenze n.348 e 349 del 24 ottobre 2007</w:t>
      </w:r>
      <w:r w:rsidRPr="0064295F">
        <w:rPr>
          <w:rFonts w:ascii="Times New Roman" w:hAnsi="Times New Roman" w:cs="Times New Roman"/>
          <w:shd w:val="clear" w:color="auto" w:fill="FFFFFF"/>
        </w:rPr>
        <w:t>)</w:t>
      </w:r>
      <w:r w:rsidR="007C120C" w:rsidRPr="0064295F">
        <w:rPr>
          <w:rFonts w:ascii="Times New Roman" w:eastAsia="Times New Roman" w:hAnsi="Times New Roman" w:cs="Times New Roman"/>
          <w:lang w:eastAsia="it-IT"/>
        </w:rPr>
        <w:t>,</w:t>
      </w:r>
      <w:r w:rsidRPr="0064295F">
        <w:rPr>
          <w:rFonts w:ascii="Times New Roman" w:hAnsi="Times New Roman" w:cs="Times New Roman"/>
          <w:shd w:val="clear" w:color="auto" w:fill="FFFFFF"/>
        </w:rPr>
        <w:t xml:space="preserve"> facendo ricorso al criterio gerarchico, assicurando la</w:t>
      </w:r>
      <w:r w:rsidRPr="0064295F">
        <w:rPr>
          <w:rFonts w:ascii="Times New Roman" w:hAnsi="Times New Roman" w:cs="Times New Roman"/>
          <w:color w:val="0C0C0F"/>
          <w:shd w:val="clear" w:color="auto" w:fill="FFFFFF"/>
        </w:rPr>
        <w:t xml:space="preserve"> prevalenza alla fonte di livello superiore.</w:t>
      </w:r>
    </w:p>
    <w:p w14:paraId="0389721C" w14:textId="1B957CBE" w:rsidR="001C3EF8" w:rsidRPr="0064295F" w:rsidRDefault="001C3EF8" w:rsidP="001C3EF8">
      <w:pPr>
        <w:shd w:val="clear" w:color="auto" w:fill="FFFFFF"/>
        <w:spacing w:after="0" w:line="567" w:lineRule="exact"/>
        <w:ind w:left="360"/>
        <w:jc w:val="both"/>
        <w:textAlignment w:val="baseline"/>
        <w:rPr>
          <w:rFonts w:ascii="Times New Roman" w:hAnsi="Times New Roman" w:cs="Times New Roman"/>
          <w:color w:val="000000"/>
          <w:shd w:val="clear" w:color="auto" w:fill="FFFFFF"/>
        </w:rPr>
      </w:pPr>
      <w:r w:rsidRPr="0064295F">
        <w:rPr>
          <w:rFonts w:ascii="Times New Roman" w:hAnsi="Times New Roman" w:cs="Times New Roman"/>
          <w:color w:val="0C0C0F"/>
          <w:shd w:val="clear" w:color="auto" w:fill="FFFFFF"/>
        </w:rPr>
        <w:lastRenderedPageBreak/>
        <w:t xml:space="preserve">La Corte Costituzionale ha affrontato più volte il problema del contrasto fra norme interne ed esterne e la soluzione è stata rinvenuta nell’art. 11 Cost. con </w:t>
      </w:r>
      <w:r w:rsidRPr="0064295F">
        <w:rPr>
          <w:rFonts w:ascii="Times New Roman" w:hAnsi="Times New Roman" w:cs="Times New Roman"/>
          <w:b/>
          <w:bCs/>
          <w:color w:val="0C0C0F"/>
          <w:shd w:val="clear" w:color="auto" w:fill="FFFFFF"/>
        </w:rPr>
        <w:t>la diretta applicazione del diritto dell’Unione nel nostro ordinamento</w:t>
      </w:r>
      <w:r w:rsidR="0011037F" w:rsidRPr="0064295F">
        <w:rPr>
          <w:rFonts w:ascii="Times New Roman" w:hAnsi="Times New Roman" w:cs="Times New Roman"/>
          <w:color w:val="0C0C0F"/>
          <w:shd w:val="clear" w:color="auto" w:fill="FFFFFF"/>
        </w:rPr>
        <w:t xml:space="preserve">, </w:t>
      </w:r>
      <w:r w:rsidR="007B1FFD" w:rsidRPr="0064295F">
        <w:rPr>
          <w:rFonts w:ascii="Times New Roman" w:hAnsi="Times New Roman" w:cs="Times New Roman"/>
          <w:color w:val="000000"/>
          <w:shd w:val="clear" w:color="auto" w:fill="FFFFFF"/>
        </w:rPr>
        <w:t>sicché</w:t>
      </w:r>
      <w:r w:rsidRPr="0064295F">
        <w:rPr>
          <w:rFonts w:ascii="Times New Roman" w:eastAsia="Times New Roman" w:hAnsi="Times New Roman" w:cs="Times New Roman"/>
          <w:color w:val="000000"/>
          <w:lang w:eastAsia="it-IT"/>
        </w:rPr>
        <w:t xml:space="preserve"> il contrasto non dà luogo all’invalidità o all’illegittimità delle norme del diritto interno, ma </w:t>
      </w:r>
      <w:r w:rsidRPr="0064295F">
        <w:rPr>
          <w:rFonts w:ascii="Times New Roman" w:eastAsia="Times New Roman" w:hAnsi="Times New Roman" w:cs="Times New Roman"/>
          <w:b/>
          <w:bCs/>
          <w:color w:val="000000"/>
          <w:lang w:eastAsia="it-IT"/>
        </w:rPr>
        <w:t>comporta la semplice disapplicazione di queste ultime rispetto al caso concreto</w:t>
      </w:r>
      <w:r w:rsidR="0011037F" w:rsidRPr="0064295F">
        <w:rPr>
          <w:rFonts w:ascii="Times New Roman" w:eastAsia="Times New Roman" w:hAnsi="Times New Roman" w:cs="Times New Roman"/>
          <w:b/>
          <w:bCs/>
          <w:color w:val="000000"/>
          <w:lang w:eastAsia="it-IT"/>
        </w:rPr>
        <w:t xml:space="preserve"> </w:t>
      </w:r>
      <w:r w:rsidR="0011037F" w:rsidRPr="0064295F">
        <w:rPr>
          <w:rFonts w:ascii="Times New Roman" w:eastAsia="Times New Roman" w:hAnsi="Times New Roman" w:cs="Times New Roman"/>
          <w:color w:val="000000"/>
          <w:lang w:eastAsia="it-IT"/>
        </w:rPr>
        <w:t>(</w:t>
      </w:r>
      <w:r w:rsidR="0011037F" w:rsidRPr="0064295F">
        <w:rPr>
          <w:rFonts w:ascii="Times New Roman" w:hAnsi="Times New Roman" w:cs="Times New Roman"/>
          <w:smallCaps/>
        </w:rPr>
        <w:t>sul punto, cfr. Corte Cost. 170/1984</w:t>
      </w:r>
      <w:r w:rsidR="0011037F" w:rsidRPr="0064295F">
        <w:rPr>
          <w:rFonts w:ascii="Times New Roman" w:hAnsi="Times New Roman" w:cs="Times New Roman"/>
        </w:rPr>
        <w:t>)</w:t>
      </w:r>
      <w:r w:rsidRPr="0064295F">
        <w:rPr>
          <w:rFonts w:ascii="Times New Roman" w:eastAsia="Times New Roman" w:hAnsi="Times New Roman" w:cs="Times New Roman"/>
          <w:color w:val="000000"/>
          <w:lang w:eastAsia="it-IT"/>
        </w:rPr>
        <w:t>.</w:t>
      </w:r>
    </w:p>
    <w:p w14:paraId="2258BBFA" w14:textId="0FFE3044" w:rsidR="000904AF" w:rsidRPr="0064295F" w:rsidRDefault="000904AF" w:rsidP="005D508B">
      <w:pPr>
        <w:shd w:val="clear" w:color="auto" w:fill="FFFFFF"/>
        <w:spacing w:after="0" w:line="567" w:lineRule="exact"/>
        <w:ind w:left="360"/>
        <w:jc w:val="both"/>
        <w:textAlignment w:val="baseline"/>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Tra le norme direttamente applicabili</w:t>
      </w:r>
      <w:r w:rsidR="003531EC">
        <w:rPr>
          <w:rFonts w:ascii="Times New Roman" w:eastAsia="Times New Roman" w:hAnsi="Times New Roman" w:cs="Times New Roman"/>
          <w:lang w:eastAsia="it-IT"/>
        </w:rPr>
        <w:t>, oltre ai Trattati e alla Carta Fondamentale dei diritti dell’UE,</w:t>
      </w:r>
      <w:r w:rsidRPr="0064295F">
        <w:rPr>
          <w:rFonts w:ascii="Times New Roman" w:eastAsia="Times New Roman" w:hAnsi="Times New Roman" w:cs="Times New Roman"/>
          <w:lang w:eastAsia="it-IT"/>
        </w:rPr>
        <w:t xml:space="preserve"> vi sono indubbiamente i Regolamenti comunitari, in tutti i loro elementi, come stabilito dall</w:t>
      </w:r>
      <w:r w:rsidR="005D508B" w:rsidRPr="0064295F">
        <w:rPr>
          <w:rFonts w:ascii="Times New Roman" w:eastAsia="Times New Roman" w:hAnsi="Times New Roman" w:cs="Times New Roman"/>
          <w:lang w:eastAsia="it-IT"/>
        </w:rPr>
        <w:t>’articolo 288 del Trattato sul Funzionamento dell’Unione Europea</w:t>
      </w:r>
      <w:r w:rsidRPr="0064295F">
        <w:rPr>
          <w:rFonts w:ascii="Times New Roman" w:eastAsia="Times New Roman" w:hAnsi="Times New Roman" w:cs="Times New Roman"/>
          <w:lang w:eastAsia="it-IT"/>
        </w:rPr>
        <w:t xml:space="preserve">. </w:t>
      </w:r>
    </w:p>
    <w:p w14:paraId="39B8CD84" w14:textId="77777777" w:rsidR="003531EC" w:rsidRDefault="000904AF" w:rsidP="003531EC">
      <w:pPr>
        <w:shd w:val="clear" w:color="auto" w:fill="FFFFFF"/>
        <w:spacing w:after="0" w:line="567" w:lineRule="exact"/>
        <w:ind w:left="360"/>
        <w:jc w:val="both"/>
        <w:textAlignment w:val="baseline"/>
        <w:rPr>
          <w:rFonts w:ascii="Times New Roman" w:hAnsi="Times New Roman" w:cs="Times New Roman"/>
          <w:shd w:val="clear" w:color="auto" w:fill="FFFFFF"/>
        </w:rPr>
      </w:pPr>
      <w:r w:rsidRPr="0064295F">
        <w:rPr>
          <w:rFonts w:ascii="Times New Roman" w:eastAsia="Times New Roman" w:hAnsi="Times New Roman" w:cs="Times New Roman"/>
          <w:lang w:eastAsia="it-IT"/>
        </w:rPr>
        <w:t>L</w:t>
      </w:r>
      <w:r w:rsidR="005D508B" w:rsidRPr="0064295F">
        <w:rPr>
          <w:rFonts w:ascii="Times New Roman" w:eastAsia="Times New Roman" w:hAnsi="Times New Roman" w:cs="Times New Roman"/>
          <w:lang w:eastAsia="it-IT"/>
        </w:rPr>
        <w:t>a Corte di Giustizia, nella sua sentenza </w:t>
      </w:r>
      <w:hyperlink r:id="rId9" w:history="1">
        <w:r w:rsidR="005D508B" w:rsidRPr="0064295F">
          <w:rPr>
            <w:rFonts w:ascii="Times New Roman" w:eastAsia="Times New Roman" w:hAnsi="Times New Roman" w:cs="Times New Roman"/>
            <w:i/>
            <w:iCs/>
            <w:lang w:eastAsia="it-IT"/>
          </w:rPr>
          <w:t>Politi S.a.s. contro ministero delle Finanze della Repubblica italiana</w:t>
        </w:r>
      </w:hyperlink>
      <w:r w:rsidR="005D508B" w:rsidRPr="0064295F">
        <w:rPr>
          <w:rFonts w:ascii="Times New Roman" w:eastAsia="Times New Roman" w:hAnsi="Times New Roman" w:cs="Times New Roman"/>
          <w:i/>
          <w:iCs/>
          <w:lang w:eastAsia="it-IT"/>
        </w:rPr>
        <w:t>,</w:t>
      </w:r>
      <w:r w:rsidR="005D508B" w:rsidRPr="0064295F">
        <w:rPr>
          <w:rFonts w:ascii="Times New Roman" w:eastAsia="Times New Roman" w:hAnsi="Times New Roman" w:cs="Times New Roman"/>
          <w:lang w:eastAsia="it-IT"/>
        </w:rPr>
        <w:t> ha chiarito che si tratta di un’efficacia diretta piena</w:t>
      </w:r>
      <w:r w:rsidRPr="0064295F">
        <w:rPr>
          <w:rFonts w:ascii="Times New Roman" w:hAnsi="Times New Roman" w:cs="Times New Roman"/>
          <w:shd w:val="clear" w:color="auto" w:fill="FFFFFF"/>
        </w:rPr>
        <w:t xml:space="preserve"> </w:t>
      </w:r>
      <w:r w:rsidR="00AA7649" w:rsidRPr="0064295F">
        <w:rPr>
          <w:rFonts w:ascii="Times New Roman" w:hAnsi="Times New Roman" w:cs="Times New Roman"/>
          <w:shd w:val="clear" w:color="auto" w:fill="FFFFFF"/>
        </w:rPr>
        <w:t>il che significa c</w:t>
      </w:r>
      <w:r w:rsidR="005D508B" w:rsidRPr="0064295F">
        <w:rPr>
          <w:rFonts w:ascii="Times New Roman" w:eastAsia="Times New Roman" w:hAnsi="Times New Roman" w:cs="Times New Roman"/>
          <w:lang w:eastAsia="it-IT"/>
        </w:rPr>
        <w:t>he il diritto dell’Unione non solo impone obblighi agli </w:t>
      </w:r>
      <w:hyperlink r:id="rId10" w:history="1">
        <w:r w:rsidR="005D508B" w:rsidRPr="0064295F">
          <w:rPr>
            <w:rFonts w:ascii="Times New Roman" w:eastAsia="Times New Roman" w:hAnsi="Times New Roman" w:cs="Times New Roman"/>
            <w:lang w:eastAsia="it-IT"/>
          </w:rPr>
          <w:t>Stati membri</w:t>
        </w:r>
      </w:hyperlink>
      <w:r w:rsidR="005D508B" w:rsidRPr="0064295F">
        <w:rPr>
          <w:rFonts w:ascii="Times New Roman" w:eastAsia="Times New Roman" w:hAnsi="Times New Roman" w:cs="Times New Roman"/>
          <w:lang w:eastAsia="it-IT"/>
        </w:rPr>
        <w:t> dell’Unione, ma attribuisce anche diritti alle persone fisiche</w:t>
      </w:r>
      <w:r w:rsidR="00AA7649" w:rsidRPr="0064295F">
        <w:rPr>
          <w:rFonts w:ascii="Times New Roman" w:eastAsia="Times New Roman" w:hAnsi="Times New Roman" w:cs="Times New Roman"/>
          <w:lang w:eastAsia="it-IT"/>
        </w:rPr>
        <w:t xml:space="preserve"> che potranno </w:t>
      </w:r>
      <w:r w:rsidR="005D508B" w:rsidRPr="0064295F">
        <w:rPr>
          <w:rFonts w:ascii="Times New Roman" w:eastAsia="Times New Roman" w:hAnsi="Times New Roman" w:cs="Times New Roman"/>
          <w:lang w:eastAsia="it-IT"/>
        </w:rPr>
        <w:t>avvalersi di tali diritti e invocare direttamente il diritto dell’Unione dinanzi ai tribunali nazionali ed europei (</w:t>
      </w:r>
      <w:r w:rsidR="007A0F0B" w:rsidRPr="0064295F">
        <w:rPr>
          <w:rFonts w:ascii="Times New Roman" w:hAnsi="Times New Roman" w:cs="Times New Roman"/>
          <w:smallCaps/>
          <w:shd w:val="clear" w:color="auto" w:fill="FFFFFF"/>
        </w:rPr>
        <w:t>Sentenza del 14 dicembre 1971, causa </w:t>
      </w:r>
      <w:hyperlink r:id="rId11" w:history="1">
        <w:r w:rsidR="007A0F0B" w:rsidRPr="0064295F">
          <w:rPr>
            <w:rFonts w:ascii="Times New Roman" w:hAnsi="Times New Roman" w:cs="Times New Roman"/>
            <w:smallCaps/>
            <w:shd w:val="clear" w:color="auto" w:fill="FFFFFF"/>
          </w:rPr>
          <w:t>C-43/71</w:t>
        </w:r>
      </w:hyperlink>
      <w:r w:rsidR="007A0F0B" w:rsidRPr="0064295F">
        <w:rPr>
          <w:rFonts w:ascii="Times New Roman" w:hAnsi="Times New Roman" w:cs="Times New Roman"/>
          <w:smallCaps/>
          <w:shd w:val="clear" w:color="auto" w:fill="FFFFFF"/>
        </w:rPr>
        <w:t>, raccolta della Giurisprudenza 1971</w:t>
      </w:r>
      <w:r w:rsidR="005D508B" w:rsidRPr="0064295F">
        <w:rPr>
          <w:rFonts w:ascii="Times New Roman" w:hAnsi="Times New Roman" w:cs="Times New Roman"/>
          <w:shd w:val="clear" w:color="auto" w:fill="FFFFFF"/>
        </w:rPr>
        <w:t>).</w:t>
      </w:r>
    </w:p>
    <w:p w14:paraId="1A2A879F" w14:textId="70990745" w:rsidR="003531EC" w:rsidRPr="003531EC" w:rsidRDefault="003531EC" w:rsidP="003531EC">
      <w:pPr>
        <w:shd w:val="clear" w:color="auto" w:fill="FFFFFF"/>
        <w:spacing w:after="0" w:line="567" w:lineRule="exact"/>
        <w:ind w:left="360"/>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 xml:space="preserve">Da </w:t>
      </w:r>
      <w:r w:rsidRPr="003531EC">
        <w:rPr>
          <w:rFonts w:ascii="Times New Roman" w:hAnsi="Times New Roman" w:cs="Times New Roman"/>
          <w:shd w:val="clear" w:color="auto" w:fill="FFFFFF"/>
        </w:rPr>
        <w:t xml:space="preserve">ciò discende che </w:t>
      </w:r>
      <w:r w:rsidRPr="003531EC">
        <w:rPr>
          <w:rFonts w:ascii="Times New Roman" w:hAnsi="Times New Roman" w:cs="Times New Roman"/>
          <w:u w:val="single"/>
          <w:shd w:val="clear" w:color="auto" w:fill="FFFFFF"/>
        </w:rPr>
        <w:t>il Giudice, nella sua funzione di giudice comune di diritto europeo</w:t>
      </w:r>
      <w:r w:rsidRPr="003531EC">
        <w:rPr>
          <w:rFonts w:ascii="Times New Roman" w:hAnsi="Times New Roman" w:cs="Times New Roman"/>
          <w:shd w:val="clear" w:color="auto" w:fill="FFFFFF"/>
        </w:rPr>
        <w:t xml:space="preserve">, ha l’obbligo </w:t>
      </w:r>
      <w:r w:rsidRPr="003531EC">
        <w:rPr>
          <w:rFonts w:ascii="Times New Roman" w:eastAsia="Times New Roman" w:hAnsi="Times New Roman" w:cs="Times New Roman"/>
          <w:color w:val="000000"/>
        </w:rPr>
        <w:t>di  applicare integralmente il diritto dell'Unione e di</w:t>
      </w:r>
      <w:r w:rsidRPr="003531EC">
        <w:rPr>
          <w:rFonts w:ascii="Times New Roman" w:eastAsia="Times New Roman" w:hAnsi="Times New Roman" w:cs="Times New Roman"/>
          <w:b/>
          <w:color w:val="000000"/>
        </w:rPr>
        <w:t xml:space="preserve"> </w:t>
      </w:r>
      <w:r w:rsidRPr="003531EC">
        <w:rPr>
          <w:rFonts w:ascii="Times New Roman" w:eastAsia="Times New Roman" w:hAnsi="Times New Roman" w:cs="Times New Roman"/>
          <w:b/>
          <w:color w:val="000000"/>
          <w:u w:val="single"/>
        </w:rPr>
        <w:t>tutelare i diritti che questo attribuisce ai singoli, garantendone l'efficacia,</w:t>
      </w:r>
      <w:r w:rsidRPr="003531EC">
        <w:rPr>
          <w:rFonts w:ascii="Times New Roman" w:eastAsia="Times New Roman" w:hAnsi="Times New Roman" w:cs="Times New Roman"/>
          <w:color w:val="000000"/>
          <w:u w:val="single"/>
        </w:rPr>
        <w:t xml:space="preserve"> cui consegue il dovere di disapplicare (ovvero </w:t>
      </w:r>
      <w:r w:rsidRPr="003531EC">
        <w:rPr>
          <w:rFonts w:ascii="Times New Roman" w:eastAsia="Times New Roman" w:hAnsi="Times New Roman" w:cs="Times New Roman"/>
          <w:b/>
          <w:color w:val="000000"/>
          <w:u w:val="single"/>
        </w:rPr>
        <w:t>non applicare)  la  norma interna  contrastante</w:t>
      </w:r>
      <w:r w:rsidRPr="003531EC">
        <w:rPr>
          <w:rFonts w:ascii="Times New Roman" w:eastAsia="Times New Roman" w:hAnsi="Times New Roman" w:cs="Times New Roman"/>
          <w:color w:val="000000"/>
        </w:rPr>
        <w:t xml:space="preserve">  con  quella  europea, sia essa primaria o derivata,  anteriore o successiva  a quest'ultima.</w:t>
      </w:r>
    </w:p>
    <w:p w14:paraId="58EA4A64" w14:textId="4F8AB1C4" w:rsidR="000D2538" w:rsidRPr="0064295F" w:rsidRDefault="005D508B" w:rsidP="007A0F0B">
      <w:pPr>
        <w:shd w:val="clear" w:color="auto" w:fill="FFFFFF"/>
        <w:spacing w:after="0" w:line="567" w:lineRule="exact"/>
        <w:ind w:left="360"/>
        <w:jc w:val="both"/>
        <w:textAlignment w:val="baseline"/>
        <w:rPr>
          <w:rFonts w:ascii="Times New Roman" w:hAnsi="Times New Roman" w:cs="Times New Roman"/>
          <w:shd w:val="clear" w:color="auto" w:fill="FFFFFF"/>
        </w:rPr>
      </w:pPr>
      <w:r w:rsidRPr="003531EC">
        <w:rPr>
          <w:rFonts w:ascii="Times New Roman" w:hAnsi="Times New Roman" w:cs="Times New Roman"/>
          <w:shd w:val="clear" w:color="auto" w:fill="FFFFFF"/>
        </w:rPr>
        <w:t>In ottemperanza all’istituto della disapplicazione si è pronunciato</w:t>
      </w:r>
      <w:r w:rsidR="003531EC" w:rsidRPr="003531EC">
        <w:rPr>
          <w:rFonts w:ascii="Times New Roman" w:hAnsi="Times New Roman" w:cs="Times New Roman"/>
          <w:shd w:val="clear" w:color="auto" w:fill="FFFFFF"/>
        </w:rPr>
        <w:t>, fra gli altri,</w:t>
      </w:r>
      <w:r w:rsidRPr="003531EC">
        <w:rPr>
          <w:rFonts w:ascii="Times New Roman" w:hAnsi="Times New Roman" w:cs="Times New Roman"/>
          <w:shd w:val="clear" w:color="auto" w:fill="FFFFFF"/>
        </w:rPr>
        <w:t xml:space="preserve"> il Tribunale di Firenze, con </w:t>
      </w:r>
      <w:r w:rsidR="009D7E14" w:rsidRPr="003531EC">
        <w:rPr>
          <w:rFonts w:ascii="Times New Roman" w:hAnsi="Times New Roman" w:cs="Times New Roman"/>
          <w:shd w:val="clear" w:color="auto" w:fill="FFFFFF"/>
        </w:rPr>
        <w:t>il provvedimento</w:t>
      </w:r>
      <w:r w:rsidRPr="003531EC">
        <w:rPr>
          <w:rFonts w:ascii="Times New Roman" w:hAnsi="Times New Roman" w:cs="Times New Roman"/>
          <w:shd w:val="clear" w:color="auto" w:fill="FFFFFF"/>
        </w:rPr>
        <w:t xml:space="preserve"> del 06/07/2022</w:t>
      </w:r>
      <w:r w:rsidR="009D7E14" w:rsidRPr="003531EC">
        <w:rPr>
          <w:rFonts w:ascii="Times New Roman" w:hAnsi="Times New Roman" w:cs="Times New Roman"/>
          <w:shd w:val="clear" w:color="auto" w:fill="FFFFFF"/>
        </w:rPr>
        <w:t>, confermato con ordinanza del 31/10/2022</w:t>
      </w:r>
      <w:r w:rsidRPr="003531EC">
        <w:rPr>
          <w:rFonts w:ascii="Times New Roman" w:hAnsi="Times New Roman" w:cs="Times New Roman"/>
          <w:shd w:val="clear" w:color="auto" w:fill="FFFFFF"/>
        </w:rPr>
        <w:t xml:space="preserve"> (proc. R.G.N.7360/2022), che dopo aver precisato</w:t>
      </w:r>
      <w:r w:rsidR="00802661" w:rsidRPr="003531EC">
        <w:rPr>
          <w:rFonts w:ascii="Times New Roman" w:hAnsi="Times New Roman" w:cs="Times New Roman"/>
          <w:shd w:val="clear" w:color="auto" w:fill="FFFFFF"/>
        </w:rPr>
        <w:t>, tra le altre cose,</w:t>
      </w:r>
      <w:r w:rsidRPr="003531EC">
        <w:rPr>
          <w:rFonts w:ascii="Times New Roman" w:hAnsi="Times New Roman" w:cs="Times New Roman"/>
          <w:shd w:val="clear" w:color="auto" w:fill="FFFFFF"/>
        </w:rPr>
        <w:t xml:space="preserve"> che l’imposizione dell’obbligo vaccinale è discriminatoria</w:t>
      </w:r>
      <w:r w:rsidRPr="0064295F">
        <w:rPr>
          <w:rFonts w:ascii="Times New Roman" w:hAnsi="Times New Roman" w:cs="Times New Roman"/>
          <w:shd w:val="clear" w:color="auto" w:fill="FFFFFF"/>
        </w:rPr>
        <w:t xml:space="preserve">, ha disapplicato la normativa nazionale perché in contrasto con il regolamento europeo n.953/2021 </w:t>
      </w:r>
      <w:r w:rsidRPr="0064295F">
        <w:rPr>
          <w:rFonts w:ascii="Times New Roman" w:hAnsi="Times New Roman" w:cs="Times New Roman"/>
          <w:i/>
          <w:iCs/>
          <w:shd w:val="clear" w:color="auto" w:fill="FFFFFF"/>
        </w:rPr>
        <w:t xml:space="preserve">self executing, </w:t>
      </w:r>
      <w:r w:rsidRPr="0064295F">
        <w:rPr>
          <w:rFonts w:ascii="Times New Roman" w:hAnsi="Times New Roman" w:cs="Times New Roman"/>
          <w:shd w:val="clear" w:color="auto" w:fill="FFFFFF"/>
        </w:rPr>
        <w:t>con</w:t>
      </w:r>
      <w:r w:rsidRPr="0064295F">
        <w:rPr>
          <w:rFonts w:ascii="Times New Roman" w:hAnsi="Times New Roman" w:cs="Times New Roman"/>
          <w:b/>
          <w:bCs/>
          <w:i/>
          <w:iCs/>
          <w:shd w:val="clear" w:color="auto" w:fill="FFFFFF"/>
        </w:rPr>
        <w:t xml:space="preserve"> </w:t>
      </w:r>
      <w:r w:rsidRPr="0064295F">
        <w:rPr>
          <w:rFonts w:ascii="Times New Roman" w:hAnsi="Times New Roman" w:cs="Times New Roman"/>
          <w:shd w:val="clear" w:color="auto" w:fill="FFFFFF"/>
        </w:rPr>
        <w:t>la risoluzione del Consiglio di Europa n.2361/2021, con i Regolamenti (CE) n.726/2004 (art. 14bis) e n. 507/2006</w:t>
      </w:r>
      <w:r w:rsidR="009D7E14">
        <w:rPr>
          <w:rFonts w:ascii="Times New Roman" w:hAnsi="Times New Roman" w:cs="Times New Roman"/>
          <w:shd w:val="clear" w:color="auto" w:fill="FFFFFF"/>
        </w:rPr>
        <w:t xml:space="preserve"> e con gli artt. 3 e 21 della Carta di Nizza.</w:t>
      </w:r>
    </w:p>
    <w:p w14:paraId="7A107154" w14:textId="1E51719D" w:rsidR="002D1750" w:rsidRPr="0064295F" w:rsidRDefault="00705CF6" w:rsidP="002D1750">
      <w:pPr>
        <w:shd w:val="clear" w:color="auto" w:fill="FFFFFF"/>
        <w:spacing w:after="0" w:line="567" w:lineRule="exact"/>
        <w:ind w:left="360"/>
        <w:jc w:val="both"/>
        <w:textAlignment w:val="baseline"/>
        <w:rPr>
          <w:rFonts w:ascii="Times New Roman" w:eastAsia="Times New Roman" w:hAnsi="Times New Roman" w:cs="Times New Roman"/>
          <w:lang w:eastAsia="it-IT"/>
        </w:rPr>
      </w:pPr>
      <w:r w:rsidRPr="0064295F">
        <w:rPr>
          <w:rFonts w:ascii="Times New Roman" w:eastAsia="Times New Roman" w:hAnsi="Times New Roman" w:cs="Times New Roman"/>
          <w:color w:val="000000"/>
          <w:lang w:eastAsia="it-IT"/>
        </w:rPr>
        <w:lastRenderedPageBreak/>
        <w:t>Ebbene</w:t>
      </w:r>
      <w:r w:rsidR="00D41074" w:rsidRPr="0064295F">
        <w:rPr>
          <w:rFonts w:ascii="Times New Roman" w:eastAsia="Times New Roman" w:hAnsi="Times New Roman" w:cs="Times New Roman"/>
          <w:color w:val="000000"/>
          <w:lang w:eastAsia="it-IT"/>
        </w:rPr>
        <w:t>, l’art.4-sexies D.L.</w:t>
      </w:r>
      <w:r w:rsidR="00A37E13" w:rsidRPr="0064295F">
        <w:rPr>
          <w:rFonts w:ascii="Times New Roman" w:eastAsia="Times New Roman" w:hAnsi="Times New Roman" w:cs="Times New Roman"/>
          <w:color w:val="000000"/>
          <w:lang w:eastAsia="it-IT"/>
        </w:rPr>
        <w:t>n.</w:t>
      </w:r>
      <w:r w:rsidR="00D41074" w:rsidRPr="0064295F">
        <w:rPr>
          <w:rFonts w:ascii="Times New Roman" w:eastAsia="Times New Roman" w:hAnsi="Times New Roman" w:cs="Times New Roman"/>
          <w:color w:val="000000"/>
          <w:lang w:eastAsia="it-IT"/>
        </w:rPr>
        <w:t xml:space="preserve">44/2021 e in generale </w:t>
      </w:r>
      <w:r w:rsidR="00216E74" w:rsidRPr="0064295F">
        <w:rPr>
          <w:rFonts w:ascii="Times New Roman" w:eastAsia="Times New Roman" w:hAnsi="Times New Roman" w:cs="Times New Roman"/>
          <w:color w:val="000000"/>
          <w:lang w:eastAsia="it-IT"/>
        </w:rPr>
        <w:t xml:space="preserve">la procedura di avviso di avvio del procedimento sanzionatorio e di irrogazione della sanzione </w:t>
      </w:r>
      <w:r w:rsidR="00216E74" w:rsidRPr="0064295F">
        <w:rPr>
          <w:rFonts w:ascii="Times New Roman" w:eastAsia="Times New Roman" w:hAnsi="Times New Roman" w:cs="Times New Roman"/>
          <w:b/>
          <w:bCs/>
          <w:color w:val="000000"/>
          <w:u w:val="single"/>
          <w:lang w:eastAsia="it-IT"/>
        </w:rPr>
        <w:t xml:space="preserve">violano innanzitutto il Regolamento privacy </w:t>
      </w:r>
      <w:r w:rsidR="00801EB9" w:rsidRPr="0064295F">
        <w:rPr>
          <w:rFonts w:ascii="Times New Roman" w:eastAsia="Times New Roman" w:hAnsi="Times New Roman" w:cs="Times New Roman"/>
          <w:b/>
          <w:bCs/>
          <w:color w:val="000000"/>
          <w:u w:val="single"/>
          <w:lang w:eastAsia="it-IT"/>
        </w:rPr>
        <w:t>(UE) 2016/679</w:t>
      </w:r>
      <w:r w:rsidR="00801EB9" w:rsidRPr="0064295F">
        <w:rPr>
          <w:rFonts w:ascii="Times New Roman" w:eastAsia="Times New Roman" w:hAnsi="Times New Roman" w:cs="Times New Roman"/>
          <w:color w:val="000000"/>
          <w:lang w:eastAsia="it-IT"/>
        </w:rPr>
        <w:t xml:space="preserve"> che all</w:t>
      </w:r>
      <w:r w:rsidR="002D1750" w:rsidRPr="0064295F">
        <w:rPr>
          <w:rFonts w:ascii="Times New Roman" w:eastAsia="Times New Roman" w:hAnsi="Times New Roman" w:cs="Times New Roman"/>
          <w:lang w:eastAsia="it-IT"/>
        </w:rPr>
        <w:t>’art. 6</w:t>
      </w:r>
      <w:r w:rsidR="002D1750" w:rsidRPr="0064295F">
        <w:rPr>
          <w:rFonts w:ascii="Times New Roman" w:hAnsi="Times New Roman" w:cs="Times New Roman"/>
          <w:b/>
          <w:bCs/>
        </w:rPr>
        <w:t xml:space="preserve"> </w:t>
      </w:r>
      <w:r w:rsidR="002D1750" w:rsidRPr="0064295F">
        <w:rPr>
          <w:rFonts w:ascii="Times New Roman" w:hAnsi="Times New Roman" w:cs="Times New Roman"/>
        </w:rPr>
        <w:t xml:space="preserve">stabilisce che il trattamento/rivelazione dei dati è lecito solo se e nella misura in cui </w:t>
      </w:r>
      <w:r w:rsidR="002D1750" w:rsidRPr="0064295F">
        <w:rPr>
          <w:rFonts w:ascii="Times New Roman" w:hAnsi="Times New Roman" w:cs="Times New Roman"/>
          <w:b/>
          <w:bCs/>
        </w:rPr>
        <w:t xml:space="preserve">l’interessato ha espresso il consenso al trattamento dei propri dati personali per una o più specifiche finalità </w:t>
      </w:r>
      <w:r w:rsidR="002D1750" w:rsidRPr="0064295F">
        <w:rPr>
          <w:rFonts w:ascii="Times New Roman" w:hAnsi="Times New Roman" w:cs="Times New Roman"/>
        </w:rPr>
        <w:t xml:space="preserve">o è necessario per la salvaguardia degli </w:t>
      </w:r>
      <w:r w:rsidR="002D1750" w:rsidRPr="0064295F">
        <w:rPr>
          <w:rFonts w:ascii="Times New Roman" w:hAnsi="Times New Roman" w:cs="Times New Roman"/>
          <w:b/>
          <w:bCs/>
        </w:rPr>
        <w:t>interessi vitali dell'interessato</w:t>
      </w:r>
      <w:r w:rsidR="002D1750" w:rsidRPr="0064295F">
        <w:rPr>
          <w:rFonts w:ascii="Times New Roman" w:hAnsi="Times New Roman" w:cs="Times New Roman"/>
        </w:rPr>
        <w:t xml:space="preserve">, o è necessario per l’esecuzione di un compito di interesse pubblico o connesso all’esercizio di pubblici poteri di cui è investito il titolare del trattamento, nonché in altre limitate ipotesi, ma sempre </w:t>
      </w:r>
      <w:r w:rsidR="002D1750" w:rsidRPr="0064295F">
        <w:rPr>
          <w:rFonts w:ascii="Times New Roman" w:hAnsi="Times New Roman" w:cs="Times New Roman"/>
          <w:u w:val="single"/>
        </w:rPr>
        <w:t>a condizione che non prevalgano gli interessi o i diritti e le libertà fondamentali</w:t>
      </w:r>
      <w:r w:rsidR="002D1750" w:rsidRPr="0064295F">
        <w:rPr>
          <w:rFonts w:ascii="Times New Roman" w:hAnsi="Times New Roman" w:cs="Times New Roman"/>
        </w:rPr>
        <w:t xml:space="preserve"> dell'interessato che richiedono la protezione dei dati personali, in particolare se l’interessato è un minore. </w:t>
      </w:r>
    </w:p>
    <w:p w14:paraId="63D8958E" w14:textId="71F2146E" w:rsidR="002D1750" w:rsidRPr="0064295F" w:rsidRDefault="002D1750" w:rsidP="002D1750">
      <w:pPr>
        <w:shd w:val="clear" w:color="auto" w:fill="FFFFFF"/>
        <w:spacing w:after="0" w:line="567" w:lineRule="exact"/>
        <w:ind w:left="360"/>
        <w:jc w:val="both"/>
        <w:textAlignment w:val="baseline"/>
        <w:rPr>
          <w:rFonts w:ascii="Times New Roman" w:hAnsi="Times New Roman" w:cs="Times New Roman"/>
          <w:b/>
          <w:bCs/>
        </w:rPr>
      </w:pPr>
      <w:r w:rsidRPr="0064295F">
        <w:rPr>
          <w:rFonts w:ascii="Times New Roman" w:eastAsia="Times New Roman" w:hAnsi="Times New Roman" w:cs="Times New Roman"/>
          <w:lang w:eastAsia="it-IT"/>
        </w:rPr>
        <w:t>L’a</w:t>
      </w:r>
      <w:r w:rsidRPr="0064295F">
        <w:rPr>
          <w:rFonts w:ascii="Times New Roman" w:hAnsi="Times New Roman" w:cs="Times New Roman"/>
        </w:rPr>
        <w:t>rticolo 9 (Trattamento di categorie particolari di dati personali)</w:t>
      </w:r>
      <w:r w:rsidRPr="0064295F">
        <w:rPr>
          <w:rFonts w:ascii="Times New Roman" w:hAnsi="Times New Roman" w:cs="Times New Roman"/>
          <w:b/>
          <w:bCs/>
        </w:rPr>
        <w:t xml:space="preserve"> </w:t>
      </w:r>
      <w:r w:rsidRPr="0064295F">
        <w:rPr>
          <w:rFonts w:ascii="Times New Roman" w:hAnsi="Times New Roman" w:cs="Times New Roman"/>
          <w:b/>
          <w:bCs/>
          <w:u w:val="single"/>
        </w:rPr>
        <w:t>vieta</w:t>
      </w:r>
      <w:r w:rsidRPr="0064295F">
        <w:rPr>
          <w:rFonts w:ascii="Times New Roman" w:hAnsi="Times New Roman" w:cs="Times New Roman"/>
          <w:b/>
          <w:bCs/>
        </w:rPr>
        <w:t xml:space="preserve"> di trattare dati personali che rivelino </w:t>
      </w:r>
      <w:r w:rsidR="00FA044D" w:rsidRPr="0064295F">
        <w:rPr>
          <w:rFonts w:ascii="Times New Roman" w:hAnsi="Times New Roman" w:cs="Times New Roman"/>
        </w:rPr>
        <w:t>i</w:t>
      </w:r>
      <w:r w:rsidRPr="0064295F">
        <w:rPr>
          <w:rFonts w:ascii="Times New Roman" w:hAnsi="Times New Roman" w:cs="Times New Roman"/>
          <w:b/>
          <w:bCs/>
        </w:rPr>
        <w:t xml:space="preserve"> </w:t>
      </w:r>
      <w:r w:rsidRPr="0064295F">
        <w:rPr>
          <w:rFonts w:ascii="Times New Roman" w:hAnsi="Times New Roman" w:cs="Times New Roman"/>
          <w:b/>
          <w:bCs/>
          <w:u w:val="single"/>
        </w:rPr>
        <w:t>dati relativi alla salute</w:t>
      </w:r>
      <w:r w:rsidRPr="0064295F">
        <w:rPr>
          <w:rFonts w:ascii="Times New Roman" w:hAnsi="Times New Roman" w:cs="Times New Roman"/>
          <w:b/>
          <w:bCs/>
        </w:rPr>
        <w:t xml:space="preserve"> della persona. </w:t>
      </w:r>
    </w:p>
    <w:p w14:paraId="5BEEB913" w14:textId="77777777" w:rsidR="00CA5114" w:rsidRDefault="002D1750" w:rsidP="002D1750">
      <w:pPr>
        <w:shd w:val="clear" w:color="auto" w:fill="FFFFFF"/>
        <w:spacing w:after="0" w:line="567" w:lineRule="exact"/>
        <w:ind w:left="360"/>
        <w:jc w:val="both"/>
        <w:textAlignment w:val="baseline"/>
        <w:rPr>
          <w:rFonts w:ascii="Times New Roman" w:hAnsi="Times New Roman" w:cs="Times New Roman"/>
          <w:b/>
          <w:bCs/>
        </w:rPr>
      </w:pPr>
      <w:r w:rsidRPr="0064295F">
        <w:rPr>
          <w:rFonts w:ascii="Times New Roman" w:hAnsi="Times New Roman" w:cs="Times New Roman"/>
        </w:rPr>
        <w:t xml:space="preserve">È prevista una deroga a tale principio </w:t>
      </w:r>
      <w:r w:rsidRPr="0064295F">
        <w:rPr>
          <w:rFonts w:ascii="Times New Roman" w:hAnsi="Times New Roman" w:cs="Times New Roman"/>
          <w:b/>
          <w:bCs/>
        </w:rPr>
        <w:t>solo nella misura in cui vi sia l’espresso consenso dell’interessato</w:t>
      </w:r>
      <w:r w:rsidR="00CA5114">
        <w:rPr>
          <w:rFonts w:ascii="Times New Roman" w:hAnsi="Times New Roman" w:cs="Times New Roman"/>
          <w:b/>
          <w:bCs/>
        </w:rPr>
        <w:t>.</w:t>
      </w:r>
    </w:p>
    <w:p w14:paraId="378825A1" w14:textId="18A84FCC" w:rsidR="009933CF" w:rsidRDefault="00CA5114" w:rsidP="002D1750">
      <w:pPr>
        <w:shd w:val="clear" w:color="auto" w:fill="FFFFFF"/>
        <w:spacing w:after="0" w:line="567" w:lineRule="exact"/>
        <w:ind w:left="360"/>
        <w:jc w:val="both"/>
        <w:textAlignment w:val="baseline"/>
        <w:rPr>
          <w:rFonts w:ascii="Times New Roman" w:hAnsi="Times New Roman" w:cs="Times New Roman"/>
          <w:b/>
          <w:bCs/>
        </w:rPr>
      </w:pPr>
      <w:r>
        <w:rPr>
          <w:rFonts w:ascii="Times New Roman" w:hAnsi="Times New Roman" w:cs="Times New Roman"/>
        </w:rPr>
        <w:t xml:space="preserve">In questo caso il Regolamento privacy risulta violata non solo perché </w:t>
      </w:r>
      <w:r w:rsidRPr="009933CF">
        <w:rPr>
          <w:rFonts w:ascii="Times New Roman" w:hAnsi="Times New Roman" w:cs="Times New Roman"/>
          <w:b/>
          <w:bCs/>
        </w:rPr>
        <w:t>manca i</w:t>
      </w:r>
      <w:r>
        <w:rPr>
          <w:rFonts w:ascii="Times New Roman" w:hAnsi="Times New Roman" w:cs="Times New Roman"/>
          <w:b/>
          <w:bCs/>
        </w:rPr>
        <w:t>l consenso del ricorrente al trattamento dati, ma anche perché</w:t>
      </w:r>
      <w:r w:rsidR="00AE5B5A">
        <w:rPr>
          <w:rFonts w:ascii="Times New Roman" w:hAnsi="Times New Roman" w:cs="Times New Roman"/>
          <w:b/>
          <w:bCs/>
        </w:rPr>
        <w:t xml:space="preserve"> la notifica fa </w:t>
      </w:r>
      <w:r w:rsidR="00AE5B5A" w:rsidRPr="00AD781F">
        <w:rPr>
          <w:rFonts w:ascii="Times New Roman" w:hAnsi="Times New Roman" w:cs="Times New Roman"/>
          <w:b/>
          <w:bCs/>
          <w:u w:val="single"/>
        </w:rPr>
        <w:t>presumere</w:t>
      </w:r>
      <w:r w:rsidR="00AE5B5A">
        <w:rPr>
          <w:rFonts w:ascii="Times New Roman" w:hAnsi="Times New Roman" w:cs="Times New Roman"/>
          <w:b/>
          <w:bCs/>
        </w:rPr>
        <w:t xml:space="preserve"> uno status sanitario del destinatario</w:t>
      </w:r>
      <w:r w:rsidR="00395F8B">
        <w:rPr>
          <w:rFonts w:ascii="Times New Roman" w:hAnsi="Times New Roman" w:cs="Times New Roman"/>
          <w:b/>
          <w:bCs/>
        </w:rPr>
        <w:t xml:space="preserve"> con conseguente trattamento illecito da parte di una pluralità di persone,</w:t>
      </w:r>
      <w:r w:rsidR="003531EC">
        <w:rPr>
          <w:rFonts w:ascii="Times New Roman" w:hAnsi="Times New Roman" w:cs="Times New Roman"/>
          <w:b/>
          <w:bCs/>
        </w:rPr>
        <w:t xml:space="preserve"> oltretutto</w:t>
      </w:r>
      <w:r w:rsidR="00395F8B">
        <w:rPr>
          <w:rFonts w:ascii="Times New Roman" w:hAnsi="Times New Roman" w:cs="Times New Roman"/>
          <w:b/>
          <w:bCs/>
        </w:rPr>
        <w:t xml:space="preserve"> </w:t>
      </w:r>
      <w:r w:rsidR="009933CF">
        <w:rPr>
          <w:rFonts w:ascii="Times New Roman" w:hAnsi="Times New Roman" w:cs="Times New Roman"/>
          <w:b/>
          <w:bCs/>
        </w:rPr>
        <w:t>in assenza di prove sulla veridicità di quello status.</w:t>
      </w:r>
    </w:p>
    <w:p w14:paraId="2FD71BFB" w14:textId="1C1BB955" w:rsidR="00AD781F" w:rsidRPr="0064295F" w:rsidRDefault="009933CF" w:rsidP="00AD781F">
      <w:pPr>
        <w:shd w:val="clear" w:color="auto" w:fill="FFFFFF"/>
        <w:spacing w:after="0" w:line="567" w:lineRule="exact"/>
        <w:ind w:left="360"/>
        <w:jc w:val="both"/>
        <w:textAlignment w:val="baseline"/>
        <w:rPr>
          <w:rFonts w:ascii="Times New Roman" w:hAnsi="Times New Roman" w:cs="Times New Roman"/>
          <w:b/>
          <w:bCs/>
        </w:rPr>
      </w:pPr>
      <w:r w:rsidRPr="009933CF">
        <w:rPr>
          <w:rFonts w:ascii="Times New Roman" w:hAnsi="Times New Roman" w:cs="Times New Roman"/>
        </w:rPr>
        <w:t>Inoltre,</w:t>
      </w:r>
      <w:r w:rsidR="00AC584C" w:rsidRPr="0064295F">
        <w:rPr>
          <w:rFonts w:ascii="Times New Roman" w:hAnsi="Times New Roman" w:cs="Times New Roman"/>
        </w:rPr>
        <w:t xml:space="preserve"> </w:t>
      </w:r>
      <w:r>
        <w:rPr>
          <w:rFonts w:ascii="Times New Roman" w:hAnsi="Times New Roman" w:cs="Times New Roman"/>
        </w:rPr>
        <w:t xml:space="preserve">nel caso specifico vi è stato espresso rifiuto </w:t>
      </w:r>
      <w:r w:rsidR="00943593">
        <w:rPr>
          <w:rFonts w:ascii="Times New Roman" w:hAnsi="Times New Roman" w:cs="Times New Roman"/>
        </w:rPr>
        <w:t>ed opposizione all’accesso e al trattamento dei propri dati sanitarti, avendo</w:t>
      </w:r>
      <w:r w:rsidR="00CB6D2D">
        <w:rPr>
          <w:rFonts w:ascii="Times New Roman" w:hAnsi="Times New Roman" w:cs="Times New Roman"/>
        </w:rPr>
        <w:t>ne</w:t>
      </w:r>
      <w:r w:rsidR="00943593">
        <w:rPr>
          <w:rFonts w:ascii="Times New Roman" w:hAnsi="Times New Roman" w:cs="Times New Roman"/>
        </w:rPr>
        <w:t xml:space="preserve"> </w:t>
      </w:r>
      <w:r w:rsidR="00AC584C" w:rsidRPr="0064295F">
        <w:rPr>
          <w:rFonts w:ascii="Times New Roman" w:hAnsi="Times New Roman" w:cs="Times New Roman"/>
        </w:rPr>
        <w:t>il ricorrente</w:t>
      </w:r>
      <w:r>
        <w:rPr>
          <w:rFonts w:ascii="Times New Roman" w:hAnsi="Times New Roman" w:cs="Times New Roman"/>
        </w:rPr>
        <w:t xml:space="preserve"> </w:t>
      </w:r>
      <w:r w:rsidR="00AC584C" w:rsidRPr="0064295F">
        <w:rPr>
          <w:rFonts w:ascii="Times New Roman" w:hAnsi="Times New Roman" w:cs="Times New Roman"/>
        </w:rPr>
        <w:t xml:space="preserve">espressamente </w:t>
      </w:r>
      <w:r w:rsidR="00D30D7F" w:rsidRPr="0064295F">
        <w:rPr>
          <w:rFonts w:ascii="Times New Roman" w:hAnsi="Times New Roman" w:cs="Times New Roman"/>
        </w:rPr>
        <w:t>richiesto la cancellazione</w:t>
      </w:r>
      <w:r w:rsidR="00B43100">
        <w:rPr>
          <w:rFonts w:ascii="Times New Roman" w:hAnsi="Times New Roman" w:cs="Times New Roman"/>
        </w:rPr>
        <w:t xml:space="preserve">, </w:t>
      </w:r>
      <w:r w:rsidR="00EE07D5" w:rsidRPr="0064295F">
        <w:rPr>
          <w:rFonts w:ascii="Times New Roman" w:hAnsi="Times New Roman" w:cs="Times New Roman"/>
        </w:rPr>
        <w:t xml:space="preserve">come da comunicazione allegata </w:t>
      </w:r>
      <w:r w:rsidR="00D26B5C" w:rsidRPr="0064295F">
        <w:rPr>
          <w:rFonts w:ascii="Times New Roman" w:hAnsi="Times New Roman" w:cs="Times New Roman"/>
        </w:rPr>
        <w:t>sub 2 inviata anche all’ente resistente</w:t>
      </w:r>
      <w:r w:rsidR="00AD781F">
        <w:rPr>
          <w:rFonts w:ascii="Times New Roman" w:hAnsi="Times New Roman" w:cs="Times New Roman"/>
        </w:rPr>
        <w:t>. Ciò significa che</w:t>
      </w:r>
      <w:r w:rsidR="00AD781F" w:rsidRPr="00AD781F">
        <w:rPr>
          <w:rFonts w:ascii="Times New Roman" w:hAnsi="Times New Roman" w:cs="Times New Roman"/>
        </w:rPr>
        <w:t xml:space="preserve"> </w:t>
      </w:r>
      <w:r w:rsidR="00AD781F" w:rsidRPr="0064295F">
        <w:rPr>
          <w:rFonts w:ascii="Times New Roman" w:hAnsi="Times New Roman" w:cs="Times New Roman"/>
        </w:rPr>
        <w:t xml:space="preserve">l’avviso di addebito impugnato </w:t>
      </w:r>
      <w:r w:rsidR="00AD781F">
        <w:rPr>
          <w:rFonts w:ascii="Times New Roman" w:hAnsi="Times New Roman" w:cs="Times New Roman"/>
        </w:rPr>
        <w:t xml:space="preserve">è </w:t>
      </w:r>
      <w:r w:rsidR="00AD781F" w:rsidRPr="0064295F">
        <w:rPr>
          <w:rFonts w:ascii="Times New Roman" w:hAnsi="Times New Roman" w:cs="Times New Roman"/>
        </w:rPr>
        <w:t xml:space="preserve">illegittimo, </w:t>
      </w:r>
      <w:r w:rsidR="00AA705F">
        <w:rPr>
          <w:rFonts w:ascii="Times New Roman" w:hAnsi="Times New Roman" w:cs="Times New Roman"/>
        </w:rPr>
        <w:t xml:space="preserve">in quanto </w:t>
      </w:r>
      <w:r w:rsidR="00314243">
        <w:rPr>
          <w:rFonts w:ascii="Times New Roman" w:hAnsi="Times New Roman" w:cs="Times New Roman"/>
        </w:rPr>
        <w:t>fondato sul presunto e non dimostrato accertamento di uno</w:t>
      </w:r>
      <w:r w:rsidR="00AD781F" w:rsidRPr="0064295F">
        <w:rPr>
          <w:rFonts w:ascii="Times New Roman" w:hAnsi="Times New Roman" w:cs="Times New Roman"/>
          <w:b/>
          <w:bCs/>
        </w:rPr>
        <w:t xml:space="preserve"> </w:t>
      </w:r>
      <w:r w:rsidR="00AD781F" w:rsidRPr="0064295F">
        <w:rPr>
          <w:rFonts w:ascii="Times New Roman" w:hAnsi="Times New Roman" w:cs="Times New Roman"/>
          <w:i/>
          <w:iCs/>
        </w:rPr>
        <w:t>“status sanitario</w:t>
      </w:r>
      <w:r w:rsidR="00AD781F" w:rsidRPr="0064295F">
        <w:rPr>
          <w:rFonts w:ascii="Times New Roman" w:hAnsi="Times New Roman" w:cs="Times New Roman"/>
        </w:rPr>
        <w:t xml:space="preserve">” </w:t>
      </w:r>
      <w:r w:rsidR="00314243">
        <w:rPr>
          <w:rFonts w:ascii="Times New Roman" w:hAnsi="Times New Roman" w:cs="Times New Roman"/>
        </w:rPr>
        <w:t>inaccessibile</w:t>
      </w:r>
      <w:r w:rsidR="00C426D7">
        <w:rPr>
          <w:rFonts w:ascii="Times New Roman" w:hAnsi="Times New Roman" w:cs="Times New Roman"/>
        </w:rPr>
        <w:t>,</w:t>
      </w:r>
      <w:r w:rsidR="00AD781F" w:rsidRPr="0064295F">
        <w:rPr>
          <w:rFonts w:ascii="Times New Roman" w:hAnsi="Times New Roman" w:cs="Times New Roman"/>
        </w:rPr>
        <w:t xml:space="preserve"> avendo</w:t>
      </w:r>
      <w:r w:rsidR="00C426D7">
        <w:rPr>
          <w:rFonts w:ascii="Times New Roman" w:hAnsi="Times New Roman" w:cs="Times New Roman"/>
        </w:rPr>
        <w:t xml:space="preserve"> l’interessato</w:t>
      </w:r>
      <w:r w:rsidR="00AD781F" w:rsidRPr="0064295F">
        <w:rPr>
          <w:rFonts w:ascii="Times New Roman" w:hAnsi="Times New Roman" w:cs="Times New Roman"/>
        </w:rPr>
        <w:t xml:space="preserve"> espressamente negato la propria autorizzazione all’Ente emittente e all’Ente impositori al trattamento dei propri dati sensibilissimi </w:t>
      </w:r>
      <w:r w:rsidR="00AD781F" w:rsidRPr="0064295F">
        <w:rPr>
          <w:rFonts w:ascii="Times New Roman" w:hAnsi="Times New Roman" w:cs="Times New Roman"/>
          <w:i/>
          <w:iCs/>
          <w:highlight w:val="yellow"/>
        </w:rPr>
        <w:t>(N.B: eliminare questo capoverso se non è stata inviata l’opposizione e richiesta di cancellazione dei propri dati).</w:t>
      </w:r>
      <w:r w:rsidR="00AD781F" w:rsidRPr="0064295F">
        <w:rPr>
          <w:rFonts w:ascii="Times New Roman" w:hAnsi="Times New Roman" w:cs="Times New Roman"/>
        </w:rPr>
        <w:t xml:space="preserve"> </w:t>
      </w:r>
      <w:r w:rsidR="00AD781F" w:rsidRPr="0064295F">
        <w:rPr>
          <w:rFonts w:ascii="Times New Roman" w:hAnsi="Times New Roman" w:cs="Times New Roman"/>
          <w:b/>
          <w:bCs/>
        </w:rPr>
        <w:t xml:space="preserve"> </w:t>
      </w:r>
    </w:p>
    <w:p w14:paraId="76BD618D" w14:textId="5AB6342B" w:rsidR="00695DAB" w:rsidRPr="00695DAB" w:rsidRDefault="00695DAB" w:rsidP="002D1750">
      <w:pPr>
        <w:shd w:val="clear" w:color="auto" w:fill="FFFFFF"/>
        <w:spacing w:after="0" w:line="567" w:lineRule="exact"/>
        <w:ind w:left="360"/>
        <w:jc w:val="both"/>
        <w:textAlignment w:val="baseline"/>
        <w:rPr>
          <w:rFonts w:ascii="Times New Roman" w:hAnsi="Times New Roman" w:cs="Times New Roman"/>
        </w:rPr>
      </w:pPr>
      <w:r w:rsidRPr="00695DAB">
        <w:rPr>
          <w:rFonts w:ascii="Times New Roman" w:hAnsi="Times New Roman" w:cs="Times New Roman"/>
        </w:rPr>
        <w:t>Trattasi di ostacoli</w:t>
      </w:r>
      <w:r>
        <w:rPr>
          <w:rFonts w:ascii="Times New Roman" w:hAnsi="Times New Roman" w:cs="Times New Roman"/>
        </w:rPr>
        <w:t xml:space="preserve"> che, diversamente da quanto affermato </w:t>
      </w:r>
      <w:r w:rsidR="00AD781F">
        <w:rPr>
          <w:rFonts w:ascii="Times New Roman" w:hAnsi="Times New Roman" w:cs="Times New Roman"/>
        </w:rPr>
        <w:t>dall’ente impositore, non possono essere superati da una norma acclusa in un decreto</w:t>
      </w:r>
      <w:r w:rsidR="00E265D9">
        <w:rPr>
          <w:rFonts w:ascii="Times New Roman" w:hAnsi="Times New Roman" w:cs="Times New Roman"/>
        </w:rPr>
        <w:t>-</w:t>
      </w:r>
      <w:r w:rsidR="00AD781F">
        <w:rPr>
          <w:rFonts w:ascii="Times New Roman" w:hAnsi="Times New Roman" w:cs="Times New Roman"/>
        </w:rPr>
        <w:t xml:space="preserve">legge, </w:t>
      </w:r>
      <w:r w:rsidR="00C426D7">
        <w:rPr>
          <w:rFonts w:ascii="Times New Roman" w:hAnsi="Times New Roman" w:cs="Times New Roman"/>
        </w:rPr>
        <w:t>giacché incontrano il limite insuperabile non solo del</w:t>
      </w:r>
      <w:r w:rsidR="00E265D9">
        <w:rPr>
          <w:rFonts w:ascii="Times New Roman" w:hAnsi="Times New Roman" w:cs="Times New Roman"/>
        </w:rPr>
        <w:t xml:space="preserve"> </w:t>
      </w:r>
      <w:r w:rsidR="00E265D9">
        <w:rPr>
          <w:rFonts w:ascii="Times New Roman" w:hAnsi="Times New Roman" w:cs="Times New Roman"/>
        </w:rPr>
        <w:lastRenderedPageBreak/>
        <w:t>mancato consenso del diretto interessato ma anche della prevalente tutela dei suoi diritti e delle sue libertà fondamentali come espressamente previsto dagli artt. 6 e 9 del citato Regolamento.</w:t>
      </w:r>
    </w:p>
    <w:p w14:paraId="4EE9F4E7" w14:textId="5CAD47C7" w:rsidR="00A96E93" w:rsidRPr="0064295F" w:rsidRDefault="003F6DF5" w:rsidP="002D1750">
      <w:pPr>
        <w:shd w:val="clear" w:color="auto" w:fill="FFFFFF"/>
        <w:spacing w:after="0" w:line="567" w:lineRule="exact"/>
        <w:ind w:left="360"/>
        <w:jc w:val="both"/>
        <w:textAlignment w:val="baseline"/>
        <w:rPr>
          <w:rFonts w:ascii="Times New Roman" w:hAnsi="Times New Roman" w:cs="Times New Roman"/>
        </w:rPr>
      </w:pPr>
      <w:r w:rsidRPr="0064295F">
        <w:rPr>
          <w:rFonts w:ascii="Times New Roman" w:hAnsi="Times New Roman" w:cs="Times New Roman"/>
        </w:rPr>
        <w:t xml:space="preserve">Ne discende che la normativa in base alla quale è stato emesso l’avviso di addebito va disapplicata perché in contrasto con la normativa comunitaria, </w:t>
      </w:r>
      <w:r w:rsidR="00A4453B" w:rsidRPr="0064295F">
        <w:rPr>
          <w:rFonts w:ascii="Times New Roman" w:hAnsi="Times New Roman" w:cs="Times New Roman"/>
        </w:rPr>
        <w:t>avendo di fatto autorizzato</w:t>
      </w:r>
      <w:r w:rsidRPr="0064295F">
        <w:rPr>
          <w:rFonts w:ascii="Times New Roman" w:hAnsi="Times New Roman" w:cs="Times New Roman"/>
        </w:rPr>
        <w:t xml:space="preserve"> una molteplicità di soggetti </w:t>
      </w:r>
      <w:r w:rsidR="00A562CC" w:rsidRPr="0064295F">
        <w:rPr>
          <w:rFonts w:ascii="Times New Roman" w:hAnsi="Times New Roman" w:cs="Times New Roman"/>
        </w:rPr>
        <w:t>(responsabil</w:t>
      </w:r>
      <w:r w:rsidR="00A4453B" w:rsidRPr="0064295F">
        <w:rPr>
          <w:rFonts w:ascii="Times New Roman" w:hAnsi="Times New Roman" w:cs="Times New Roman"/>
        </w:rPr>
        <w:t>e</w:t>
      </w:r>
      <w:r w:rsidR="00A562CC" w:rsidRPr="0064295F">
        <w:rPr>
          <w:rFonts w:ascii="Times New Roman" w:hAnsi="Times New Roman" w:cs="Times New Roman"/>
        </w:rPr>
        <w:t xml:space="preserve"> de</w:t>
      </w:r>
      <w:r w:rsidR="006A137D" w:rsidRPr="0064295F">
        <w:rPr>
          <w:rFonts w:ascii="Times New Roman" w:hAnsi="Times New Roman" w:cs="Times New Roman"/>
        </w:rPr>
        <w:t>l</w:t>
      </w:r>
      <w:r w:rsidR="00A562CC" w:rsidRPr="0064295F">
        <w:rPr>
          <w:rFonts w:ascii="Times New Roman" w:hAnsi="Times New Roman" w:cs="Times New Roman"/>
        </w:rPr>
        <w:t xml:space="preserve"> procediment</w:t>
      </w:r>
      <w:r w:rsidR="006A137D" w:rsidRPr="0064295F">
        <w:rPr>
          <w:rFonts w:ascii="Times New Roman" w:hAnsi="Times New Roman" w:cs="Times New Roman"/>
        </w:rPr>
        <w:t>o</w:t>
      </w:r>
      <w:r w:rsidR="00A562CC" w:rsidRPr="0064295F">
        <w:rPr>
          <w:rFonts w:ascii="Times New Roman" w:hAnsi="Times New Roman" w:cs="Times New Roman"/>
        </w:rPr>
        <w:t xml:space="preserve"> di irrogazione,</w:t>
      </w:r>
      <w:r w:rsidR="006A137D" w:rsidRPr="0064295F">
        <w:rPr>
          <w:rFonts w:ascii="Times New Roman" w:hAnsi="Times New Roman" w:cs="Times New Roman"/>
        </w:rPr>
        <w:t xml:space="preserve"> responsabile del procedimento di emissione, personale degli uffici di protocollo e notifica, ecc.) </w:t>
      </w:r>
      <w:r w:rsidR="00A4453B" w:rsidRPr="0064295F">
        <w:rPr>
          <w:rFonts w:ascii="Times New Roman" w:hAnsi="Times New Roman" w:cs="Times New Roman"/>
        </w:rPr>
        <w:t>a</w:t>
      </w:r>
      <w:r w:rsidRPr="0064295F">
        <w:rPr>
          <w:rFonts w:ascii="Times New Roman" w:hAnsi="Times New Roman" w:cs="Times New Roman"/>
        </w:rPr>
        <w:t xml:space="preserve"> trattare e conosce</w:t>
      </w:r>
      <w:r w:rsidR="00A4453B" w:rsidRPr="0064295F">
        <w:rPr>
          <w:rFonts w:ascii="Times New Roman" w:hAnsi="Times New Roman" w:cs="Times New Roman"/>
        </w:rPr>
        <w:t>re</w:t>
      </w:r>
      <w:r w:rsidRPr="0064295F">
        <w:rPr>
          <w:rFonts w:ascii="Times New Roman" w:hAnsi="Times New Roman" w:cs="Times New Roman"/>
        </w:rPr>
        <w:t xml:space="preserve"> dati sensibilissimi </w:t>
      </w:r>
      <w:r w:rsidR="00A4453B" w:rsidRPr="0064295F">
        <w:rPr>
          <w:rFonts w:ascii="Times New Roman" w:hAnsi="Times New Roman" w:cs="Times New Roman"/>
        </w:rPr>
        <w:t xml:space="preserve">dei cittadini </w:t>
      </w:r>
      <w:r w:rsidRPr="0064295F">
        <w:rPr>
          <w:rFonts w:ascii="Times New Roman" w:hAnsi="Times New Roman" w:cs="Times New Roman"/>
        </w:rPr>
        <w:t xml:space="preserve">in assenza del </w:t>
      </w:r>
      <w:r w:rsidR="00A4453B" w:rsidRPr="0064295F">
        <w:rPr>
          <w:rFonts w:ascii="Times New Roman" w:hAnsi="Times New Roman" w:cs="Times New Roman"/>
        </w:rPr>
        <w:t xml:space="preserve">loro </w:t>
      </w:r>
      <w:r w:rsidRPr="0064295F">
        <w:rPr>
          <w:rFonts w:ascii="Times New Roman" w:hAnsi="Times New Roman" w:cs="Times New Roman"/>
        </w:rPr>
        <w:t>consenso espresso</w:t>
      </w:r>
      <w:r w:rsidR="003531EC">
        <w:rPr>
          <w:rFonts w:ascii="Times New Roman" w:hAnsi="Times New Roman" w:cs="Times New Roman"/>
        </w:rPr>
        <w:t xml:space="preserve"> e delle altre condizioni previste nel regolamento</w:t>
      </w:r>
      <w:r w:rsidR="00A96E93" w:rsidRPr="0064295F">
        <w:rPr>
          <w:rFonts w:ascii="Times New Roman" w:hAnsi="Times New Roman" w:cs="Times New Roman"/>
        </w:rPr>
        <w:t>.</w:t>
      </w:r>
    </w:p>
    <w:p w14:paraId="6635D0B7" w14:textId="54512581" w:rsidR="001C3913" w:rsidRPr="0064295F" w:rsidRDefault="001C3913" w:rsidP="002D1750">
      <w:pPr>
        <w:shd w:val="clear" w:color="auto" w:fill="FFFFFF"/>
        <w:spacing w:after="0" w:line="567" w:lineRule="exact"/>
        <w:ind w:left="360"/>
        <w:jc w:val="both"/>
        <w:textAlignment w:val="baseline"/>
        <w:rPr>
          <w:rFonts w:ascii="Times New Roman" w:hAnsi="Times New Roman" w:cs="Times New Roman"/>
          <w:b/>
          <w:bCs/>
        </w:rPr>
      </w:pPr>
      <w:r w:rsidRPr="0064295F">
        <w:rPr>
          <w:rFonts w:ascii="Times New Roman" w:hAnsi="Times New Roman" w:cs="Times New Roman"/>
          <w:b/>
          <w:bCs/>
        </w:rPr>
        <w:t>Sotto tal</w:t>
      </w:r>
      <w:r w:rsidR="002103B0" w:rsidRPr="0064295F">
        <w:rPr>
          <w:rFonts w:ascii="Times New Roman" w:hAnsi="Times New Roman" w:cs="Times New Roman"/>
          <w:b/>
          <w:bCs/>
        </w:rPr>
        <w:t>i aspetti</w:t>
      </w:r>
      <w:r w:rsidR="001533C1" w:rsidRPr="0064295F">
        <w:rPr>
          <w:rFonts w:ascii="Times New Roman" w:hAnsi="Times New Roman" w:cs="Times New Roman"/>
          <w:b/>
          <w:bCs/>
        </w:rPr>
        <w:t>, dunque,</w:t>
      </w:r>
      <w:r w:rsidRPr="0064295F">
        <w:rPr>
          <w:rFonts w:ascii="Times New Roman" w:hAnsi="Times New Roman" w:cs="Times New Roman"/>
          <w:b/>
          <w:bCs/>
        </w:rPr>
        <w:t xml:space="preserve"> l’avviso di addebito va</w:t>
      </w:r>
      <w:r w:rsidR="001533C1" w:rsidRPr="0064295F">
        <w:rPr>
          <w:rFonts w:ascii="Times New Roman" w:hAnsi="Times New Roman" w:cs="Times New Roman"/>
          <w:b/>
          <w:bCs/>
        </w:rPr>
        <w:t xml:space="preserve"> certamente</w:t>
      </w:r>
      <w:r w:rsidRPr="0064295F">
        <w:rPr>
          <w:rFonts w:ascii="Times New Roman" w:hAnsi="Times New Roman" w:cs="Times New Roman"/>
          <w:b/>
          <w:bCs/>
        </w:rPr>
        <w:t xml:space="preserve"> annullato.</w:t>
      </w:r>
    </w:p>
    <w:p w14:paraId="61AEF499" w14:textId="6C2D08CC" w:rsidR="00AE1ADE" w:rsidRDefault="001C3913" w:rsidP="00DC030E">
      <w:pPr>
        <w:shd w:val="clear" w:color="auto" w:fill="FFFFFF"/>
        <w:spacing w:after="0" w:line="567" w:lineRule="exact"/>
        <w:ind w:left="360"/>
        <w:jc w:val="both"/>
        <w:textAlignment w:val="baseline"/>
        <w:rPr>
          <w:rFonts w:ascii="Times New Roman" w:hAnsi="Times New Roman" w:cs="Times New Roman"/>
          <w:color w:val="000000"/>
        </w:rPr>
      </w:pPr>
      <w:r w:rsidRPr="0064295F">
        <w:rPr>
          <w:rFonts w:ascii="Times New Roman" w:eastAsia="Times New Roman" w:hAnsi="Times New Roman" w:cs="Times New Roman"/>
          <w:b/>
          <w:bCs/>
          <w:color w:val="000000"/>
          <w:lang w:eastAsia="it-IT"/>
        </w:rPr>
        <w:t>L’art.4-sexies D.L. 44/2021</w:t>
      </w:r>
      <w:r w:rsidR="003531EC">
        <w:rPr>
          <w:rFonts w:ascii="Times New Roman" w:eastAsia="Times New Roman" w:hAnsi="Times New Roman" w:cs="Times New Roman"/>
          <w:b/>
          <w:bCs/>
          <w:color w:val="000000"/>
          <w:lang w:eastAsia="it-IT"/>
        </w:rPr>
        <w:t xml:space="preserve"> – qualora, contrariamente al dato letterale, sia ritenuto impositivo dei cd. vaccini Covid-19 -</w:t>
      </w:r>
      <w:r w:rsidRPr="0064295F">
        <w:rPr>
          <w:rFonts w:ascii="Times New Roman" w:eastAsia="Times New Roman" w:hAnsi="Times New Roman" w:cs="Times New Roman"/>
          <w:b/>
          <w:bCs/>
          <w:color w:val="000000"/>
          <w:lang w:eastAsia="it-IT"/>
        </w:rPr>
        <w:t xml:space="preserve"> contrasta anche </w:t>
      </w:r>
      <w:r w:rsidR="00AC1E0B" w:rsidRPr="0064295F">
        <w:rPr>
          <w:rFonts w:ascii="Times New Roman" w:eastAsia="Times New Roman" w:hAnsi="Times New Roman" w:cs="Times New Roman"/>
          <w:b/>
          <w:bCs/>
          <w:color w:val="000000"/>
          <w:lang w:eastAsia="it-IT"/>
        </w:rPr>
        <w:t xml:space="preserve">con i </w:t>
      </w:r>
      <w:bookmarkStart w:id="1" w:name="_Hlk94193673"/>
      <w:r w:rsidR="00AC1E0B" w:rsidRPr="0064295F">
        <w:rPr>
          <w:rFonts w:ascii="Times New Roman" w:hAnsi="Times New Roman" w:cs="Times New Roman"/>
          <w:b/>
          <w:bCs/>
        </w:rPr>
        <w:t>Regolamento (CE) n. 726/2004 (art. 14 bis) e Regolamento (CE) n. 507/2006 (art. 4),</w:t>
      </w:r>
      <w:bookmarkEnd w:id="1"/>
      <w:r w:rsidR="00AC1E0B" w:rsidRPr="0064295F">
        <w:rPr>
          <w:rFonts w:ascii="Times New Roman" w:hAnsi="Times New Roman" w:cs="Times New Roman"/>
          <w:b/>
          <w:bCs/>
        </w:rPr>
        <w:t xml:space="preserve"> e della Direttiva 2001/83/CE</w:t>
      </w:r>
      <w:r w:rsidR="00AC1E0B" w:rsidRPr="0064295F">
        <w:rPr>
          <w:rFonts w:ascii="Times New Roman" w:hAnsi="Times New Roman" w:cs="Times New Roman"/>
        </w:rPr>
        <w:t xml:space="preserve"> sulla base dei quali è stata autorizzata l’immissione in</w:t>
      </w:r>
      <w:r w:rsidR="00AC1E0B" w:rsidRPr="0064295F">
        <w:rPr>
          <w:rFonts w:ascii="Times New Roman" w:hAnsi="Times New Roman" w:cs="Times New Roman"/>
          <w:b/>
          <w:bCs/>
        </w:rPr>
        <w:t xml:space="preserve"> </w:t>
      </w:r>
      <w:r w:rsidR="00AE1ADE" w:rsidRPr="0064295F">
        <w:rPr>
          <w:rFonts w:ascii="Times New Roman" w:eastAsia="Times New Roman" w:hAnsi="Times New Roman" w:cs="Times New Roman"/>
          <w:color w:val="000000"/>
          <w:lang w:eastAsia="it-IT"/>
        </w:rPr>
        <w:t xml:space="preserve">commercio </w:t>
      </w:r>
      <w:r w:rsidR="00AC1E0B" w:rsidRPr="0064295F">
        <w:rPr>
          <w:rFonts w:ascii="Times New Roman" w:eastAsia="Times New Roman" w:hAnsi="Times New Roman" w:cs="Times New Roman"/>
          <w:color w:val="000000"/>
          <w:lang w:eastAsia="it-IT"/>
        </w:rPr>
        <w:t>dei cd</w:t>
      </w:r>
      <w:r w:rsidR="00AE1ADE" w:rsidRPr="0064295F">
        <w:rPr>
          <w:rFonts w:ascii="Times New Roman" w:eastAsia="Times New Roman" w:hAnsi="Times New Roman" w:cs="Times New Roman"/>
          <w:color w:val="000000"/>
          <w:lang w:eastAsia="it-IT"/>
        </w:rPr>
        <w:t>. vaccini anti covid-19</w:t>
      </w:r>
      <w:r w:rsidR="00DC030E" w:rsidRPr="0064295F">
        <w:rPr>
          <w:rFonts w:ascii="Times New Roman" w:eastAsia="Times New Roman" w:hAnsi="Times New Roman" w:cs="Times New Roman"/>
          <w:color w:val="000000"/>
          <w:lang w:eastAsia="it-IT"/>
        </w:rPr>
        <w:t xml:space="preserve">, in quanto </w:t>
      </w:r>
      <w:r w:rsidR="001533C1" w:rsidRPr="0064295F">
        <w:rPr>
          <w:rFonts w:ascii="Times New Roman" w:eastAsia="Times New Roman" w:hAnsi="Times New Roman" w:cs="Times New Roman"/>
          <w:color w:val="000000"/>
          <w:lang w:eastAsia="it-IT"/>
        </w:rPr>
        <w:t>la citata normativa comunitaria</w:t>
      </w:r>
      <w:r w:rsidR="00DC030E" w:rsidRPr="0064295F">
        <w:rPr>
          <w:rFonts w:ascii="Times New Roman" w:eastAsia="Times New Roman" w:hAnsi="Times New Roman" w:cs="Times New Roman"/>
          <w:color w:val="000000"/>
          <w:lang w:eastAsia="it-IT"/>
        </w:rPr>
        <w:t xml:space="preserve"> autorizza l’uso dei farmaci</w:t>
      </w:r>
      <w:r w:rsidR="000F5F6D" w:rsidRPr="0064295F">
        <w:rPr>
          <w:rFonts w:ascii="Times New Roman" w:eastAsia="Times New Roman" w:hAnsi="Times New Roman" w:cs="Times New Roman"/>
          <w:color w:val="000000"/>
          <w:lang w:eastAsia="it-IT"/>
        </w:rPr>
        <w:t>,</w:t>
      </w:r>
      <w:r w:rsidR="00DC030E" w:rsidRPr="0064295F">
        <w:rPr>
          <w:rFonts w:ascii="Times New Roman" w:eastAsia="Times New Roman" w:hAnsi="Times New Roman" w:cs="Times New Roman"/>
          <w:color w:val="000000"/>
          <w:lang w:eastAsia="it-IT"/>
        </w:rPr>
        <w:t xml:space="preserve"> </w:t>
      </w:r>
      <w:r w:rsidR="00F76DA3" w:rsidRPr="0064295F">
        <w:rPr>
          <w:rFonts w:ascii="Times New Roman" w:eastAsia="Times New Roman" w:hAnsi="Times New Roman" w:cs="Times New Roman"/>
          <w:color w:val="000000"/>
          <w:lang w:eastAsia="it-IT"/>
        </w:rPr>
        <w:t xml:space="preserve">poi </w:t>
      </w:r>
      <w:r w:rsidR="00DC030E" w:rsidRPr="0064295F">
        <w:rPr>
          <w:rFonts w:ascii="Times New Roman" w:eastAsia="Times New Roman" w:hAnsi="Times New Roman" w:cs="Times New Roman"/>
          <w:color w:val="000000"/>
          <w:lang w:eastAsia="it-IT"/>
        </w:rPr>
        <w:t>divenuti oggetto di obbligo generalizzato in Italia</w:t>
      </w:r>
      <w:r w:rsidR="000F5F6D" w:rsidRPr="0064295F">
        <w:rPr>
          <w:rFonts w:ascii="Times New Roman" w:eastAsia="Times New Roman" w:hAnsi="Times New Roman" w:cs="Times New Roman"/>
          <w:color w:val="000000"/>
          <w:lang w:eastAsia="it-IT"/>
        </w:rPr>
        <w:t>,</w:t>
      </w:r>
      <w:r w:rsidR="00DC030E" w:rsidRPr="0064295F">
        <w:rPr>
          <w:rFonts w:ascii="Times New Roman" w:eastAsia="Times New Roman" w:hAnsi="Times New Roman" w:cs="Times New Roman"/>
          <w:color w:val="000000"/>
          <w:lang w:eastAsia="it-IT"/>
        </w:rPr>
        <w:t xml:space="preserve"> solo “</w:t>
      </w:r>
      <w:r w:rsidR="00AE1ADE" w:rsidRPr="0064295F">
        <w:rPr>
          <w:rFonts w:ascii="Times New Roman" w:hAnsi="Times New Roman" w:cs="Times New Roman"/>
          <w:i/>
          <w:iCs/>
        </w:rPr>
        <w:t>a condizione che i benefici derivanti dalla disponibilità immediata sul mercato del medicinale in questione superino il rischio dovuto al fatto che sono tuttora necessari dati supplementari</w:t>
      </w:r>
      <w:r w:rsidR="000F5F6D" w:rsidRPr="0064295F">
        <w:rPr>
          <w:rFonts w:ascii="Times New Roman" w:hAnsi="Times New Roman" w:cs="Times New Roman"/>
          <w:i/>
          <w:iCs/>
        </w:rPr>
        <w:t>”</w:t>
      </w:r>
      <w:r w:rsidR="007D3D74" w:rsidRPr="0064295F">
        <w:rPr>
          <w:rFonts w:ascii="Times New Roman" w:hAnsi="Times New Roman" w:cs="Times New Roman"/>
          <w:i/>
          <w:iCs/>
        </w:rPr>
        <w:t xml:space="preserve"> </w:t>
      </w:r>
      <w:r w:rsidR="007D3D74" w:rsidRPr="0064295F">
        <w:rPr>
          <w:rFonts w:ascii="Times New Roman" w:hAnsi="Times New Roman" w:cs="Times New Roman"/>
        </w:rPr>
        <w:t>e che</w:t>
      </w:r>
      <w:r w:rsidR="007D3D74" w:rsidRPr="0064295F">
        <w:rPr>
          <w:rFonts w:ascii="Times New Roman" w:hAnsi="Times New Roman" w:cs="Times New Roman"/>
          <w:i/>
          <w:iCs/>
        </w:rPr>
        <w:t xml:space="preserve"> </w:t>
      </w:r>
      <w:r w:rsidR="002330BE" w:rsidRPr="0064295F">
        <w:rPr>
          <w:rFonts w:ascii="Times New Roman" w:hAnsi="Times New Roman" w:cs="Times New Roman"/>
          <w:i/>
          <w:iCs/>
        </w:rPr>
        <w:t>“</w:t>
      </w:r>
      <w:r w:rsidR="00AE1ADE" w:rsidRPr="0064295F">
        <w:rPr>
          <w:rFonts w:ascii="Times New Roman" w:hAnsi="Times New Roman" w:cs="Times New Roman"/>
          <w:i/>
          <w:iCs/>
          <w:color w:val="000000"/>
        </w:rPr>
        <w:t>il medicinale in questione apporterà un sostanziale vantaggio terapeutico a quanti ne sono affetti</w:t>
      </w:r>
      <w:r w:rsidR="002330BE" w:rsidRPr="0064295F">
        <w:rPr>
          <w:rFonts w:ascii="Times New Roman" w:hAnsi="Times New Roman" w:cs="Times New Roman"/>
          <w:i/>
          <w:iCs/>
          <w:color w:val="000000"/>
        </w:rPr>
        <w:t xml:space="preserve"> (dalla malattia che è destinato a curare n.d.r.)</w:t>
      </w:r>
      <w:r w:rsidR="007E7781" w:rsidRPr="0064295F">
        <w:rPr>
          <w:rFonts w:ascii="Times New Roman" w:hAnsi="Times New Roman" w:cs="Times New Roman"/>
          <w:i/>
          <w:iCs/>
          <w:color w:val="000000"/>
        </w:rPr>
        <w:t>”</w:t>
      </w:r>
      <w:r w:rsidR="00AE1ADE" w:rsidRPr="0064295F">
        <w:rPr>
          <w:rFonts w:ascii="Times New Roman" w:hAnsi="Times New Roman" w:cs="Times New Roman"/>
          <w:i/>
          <w:iCs/>
          <w:color w:val="000000"/>
        </w:rPr>
        <w:t xml:space="preserve">. </w:t>
      </w:r>
      <w:r w:rsidR="00B70D68" w:rsidRPr="0064295F">
        <w:rPr>
          <w:rFonts w:ascii="Times New Roman" w:hAnsi="Times New Roman" w:cs="Times New Roman"/>
          <w:color w:val="000000"/>
        </w:rPr>
        <w:t xml:space="preserve">Anche in tal caso, </w:t>
      </w:r>
      <w:r w:rsidR="00E8314F" w:rsidRPr="0064295F">
        <w:rPr>
          <w:rFonts w:ascii="Times New Roman" w:hAnsi="Times New Roman" w:cs="Times New Roman"/>
          <w:color w:val="000000"/>
        </w:rPr>
        <w:t>giacché non</w:t>
      </w:r>
      <w:r w:rsidR="00B70D68" w:rsidRPr="0064295F">
        <w:rPr>
          <w:rFonts w:ascii="Times New Roman" w:hAnsi="Times New Roman" w:cs="Times New Roman"/>
          <w:color w:val="000000"/>
        </w:rPr>
        <w:t xml:space="preserve"> ricorr</w:t>
      </w:r>
      <w:r w:rsidR="00E8314F" w:rsidRPr="0064295F">
        <w:rPr>
          <w:rFonts w:ascii="Times New Roman" w:hAnsi="Times New Roman" w:cs="Times New Roman"/>
          <w:color w:val="000000"/>
        </w:rPr>
        <w:t>on</w:t>
      </w:r>
      <w:r w:rsidR="00B70D68" w:rsidRPr="0064295F">
        <w:rPr>
          <w:rFonts w:ascii="Times New Roman" w:hAnsi="Times New Roman" w:cs="Times New Roman"/>
          <w:color w:val="000000"/>
        </w:rPr>
        <w:t>o le condizioni stabilite dal Regolamento</w:t>
      </w:r>
      <w:r w:rsidR="00F76DA3" w:rsidRPr="0064295F">
        <w:rPr>
          <w:rFonts w:ascii="Times New Roman" w:hAnsi="Times New Roman" w:cs="Times New Roman"/>
          <w:color w:val="000000"/>
        </w:rPr>
        <w:t>,</w:t>
      </w:r>
      <w:r w:rsidR="00B70D68" w:rsidRPr="0064295F">
        <w:rPr>
          <w:rFonts w:ascii="Times New Roman" w:hAnsi="Times New Roman" w:cs="Times New Roman"/>
          <w:color w:val="000000"/>
        </w:rPr>
        <w:t xml:space="preserve"> </w:t>
      </w:r>
      <w:r w:rsidR="0067381E" w:rsidRPr="0064295F">
        <w:rPr>
          <w:rFonts w:ascii="Times New Roman" w:hAnsi="Times New Roman" w:cs="Times New Roman"/>
          <w:color w:val="000000"/>
        </w:rPr>
        <w:t>la normativa italiana che impone il trattamento sanitario in oggetto va disapplicata, con conseguente annullamento delle relative sanzioni.</w:t>
      </w:r>
    </w:p>
    <w:p w14:paraId="1DE1AB79" w14:textId="77777777" w:rsidR="00362FAF" w:rsidRPr="00880E5F" w:rsidRDefault="00AF5D30" w:rsidP="00362FAF">
      <w:pPr>
        <w:shd w:val="clear" w:color="auto" w:fill="FFFFFF"/>
        <w:spacing w:after="0" w:line="567" w:lineRule="exact"/>
        <w:ind w:left="360"/>
        <w:jc w:val="both"/>
        <w:textAlignment w:val="baseline"/>
        <w:rPr>
          <w:rFonts w:ascii="Times New Roman" w:eastAsia="Times New Roman" w:hAnsi="Times New Roman" w:cs="Times New Roman"/>
          <w:b/>
          <w:bCs/>
          <w:color w:val="000000"/>
          <w:lang w:eastAsia="it-IT"/>
        </w:rPr>
      </w:pPr>
      <w:r>
        <w:rPr>
          <w:rFonts w:ascii="Times New Roman" w:eastAsia="Times New Roman" w:hAnsi="Times New Roman" w:cs="Times New Roman"/>
          <w:b/>
          <w:bCs/>
          <w:color w:val="000000"/>
          <w:lang w:eastAsia="it-IT"/>
        </w:rPr>
        <w:t xml:space="preserve">Manca, infatti, </w:t>
      </w:r>
      <w:r w:rsidRPr="00880E5F">
        <w:rPr>
          <w:rFonts w:ascii="Times New Roman" w:eastAsia="Times New Roman" w:hAnsi="Times New Roman" w:cs="Times New Roman"/>
          <w:b/>
          <w:bCs/>
          <w:color w:val="000000"/>
          <w:lang w:eastAsia="it-IT"/>
        </w:rPr>
        <w:t>la</w:t>
      </w:r>
      <w:r w:rsidR="00FB5D05" w:rsidRPr="00880E5F">
        <w:rPr>
          <w:rFonts w:ascii="Times New Roman" w:eastAsia="Times New Roman" w:hAnsi="Times New Roman" w:cs="Times New Roman"/>
          <w:b/>
          <w:bCs/>
          <w:color w:val="000000"/>
          <w:lang w:eastAsia="it-IT"/>
        </w:rPr>
        <w:t xml:space="preserve"> prova che </w:t>
      </w:r>
      <w:r w:rsidRPr="00880E5F">
        <w:rPr>
          <w:rFonts w:ascii="Times New Roman" w:eastAsia="Times New Roman" w:hAnsi="Times New Roman" w:cs="Times New Roman"/>
          <w:b/>
          <w:bCs/>
          <w:color w:val="000000"/>
          <w:lang w:eastAsia="it-IT"/>
        </w:rPr>
        <w:t>persone sane, di qualsiasi età e sesso, siano portatrici di patologie che giustifichino l’assunzione del medicinale imposto (</w:t>
      </w:r>
      <w:r w:rsidR="00362D06" w:rsidRPr="00880E5F">
        <w:rPr>
          <w:rFonts w:ascii="Times New Roman" w:eastAsia="Times New Roman" w:hAnsi="Times New Roman" w:cs="Times New Roman"/>
          <w:b/>
          <w:bCs/>
          <w:color w:val="000000"/>
          <w:lang w:eastAsia="it-IT"/>
        </w:rPr>
        <w:t>la normativa comunitaria</w:t>
      </w:r>
      <w:r w:rsidRPr="00880E5F">
        <w:rPr>
          <w:rFonts w:ascii="Times New Roman" w:eastAsia="Times New Roman" w:hAnsi="Times New Roman" w:cs="Times New Roman"/>
          <w:b/>
          <w:bCs/>
          <w:color w:val="000000"/>
          <w:lang w:eastAsia="it-IT"/>
        </w:rPr>
        <w:t xml:space="preserve"> parla espressamente di </w:t>
      </w:r>
      <w:r w:rsidRPr="00880E5F">
        <w:rPr>
          <w:rFonts w:ascii="Times New Roman" w:eastAsia="Times New Roman" w:hAnsi="Times New Roman" w:cs="Times New Roman"/>
          <w:b/>
          <w:bCs/>
          <w:i/>
          <w:iCs/>
          <w:color w:val="000000"/>
          <w:lang w:eastAsia="it-IT"/>
        </w:rPr>
        <w:t>vantaggio terapeutico</w:t>
      </w:r>
      <w:r w:rsidRPr="00880E5F">
        <w:rPr>
          <w:rFonts w:ascii="Times New Roman" w:eastAsia="Times New Roman" w:hAnsi="Times New Roman" w:cs="Times New Roman"/>
          <w:b/>
          <w:bCs/>
          <w:color w:val="000000"/>
          <w:lang w:eastAsia="it-IT"/>
        </w:rPr>
        <w:t xml:space="preserve"> per </w:t>
      </w:r>
      <w:r w:rsidR="00362D06" w:rsidRPr="00880E5F">
        <w:rPr>
          <w:rFonts w:ascii="Times New Roman" w:eastAsia="Times New Roman" w:hAnsi="Times New Roman" w:cs="Times New Roman"/>
          <w:b/>
          <w:bCs/>
          <w:i/>
          <w:iCs/>
          <w:color w:val="000000"/>
          <w:lang w:eastAsia="it-IT"/>
        </w:rPr>
        <w:t>pazienti</w:t>
      </w:r>
      <w:r w:rsidRPr="00880E5F">
        <w:rPr>
          <w:rFonts w:ascii="Times New Roman" w:eastAsia="Times New Roman" w:hAnsi="Times New Roman" w:cs="Times New Roman"/>
          <w:b/>
          <w:bCs/>
          <w:color w:val="000000"/>
          <w:lang w:eastAsia="it-IT"/>
        </w:rPr>
        <w:t>)</w:t>
      </w:r>
      <w:r w:rsidR="00362D06" w:rsidRPr="00880E5F">
        <w:rPr>
          <w:rFonts w:ascii="Times New Roman" w:eastAsia="Times New Roman" w:hAnsi="Times New Roman" w:cs="Times New Roman"/>
          <w:b/>
          <w:bCs/>
          <w:color w:val="000000"/>
          <w:lang w:eastAsia="it-IT"/>
        </w:rPr>
        <w:t xml:space="preserve">, ma soprattutto difetta il requisito imprescindibile di sicurezza del farmaco che i citati Regolamenti e Direttiva richiedono ai fini della somministrazione del trattamento. </w:t>
      </w:r>
    </w:p>
    <w:p w14:paraId="2E8DC939" w14:textId="34EC0947" w:rsidR="00362FAF" w:rsidRPr="00362FAF" w:rsidRDefault="00362FAF" w:rsidP="00C826D0">
      <w:pPr>
        <w:shd w:val="clear" w:color="auto" w:fill="FFFFFF"/>
        <w:spacing w:after="0" w:line="567" w:lineRule="exact"/>
        <w:ind w:left="360"/>
        <w:jc w:val="both"/>
        <w:textAlignment w:val="baseline"/>
        <w:rPr>
          <w:rFonts w:ascii="Times New Roman" w:eastAsia="Times New Roman" w:hAnsi="Times New Roman" w:cs="Times New Roman"/>
          <w:b/>
          <w:bCs/>
          <w:color w:val="000000"/>
          <w:lang w:eastAsia="it-IT"/>
        </w:rPr>
      </w:pPr>
      <w:r w:rsidRPr="00880E5F">
        <w:rPr>
          <w:rFonts w:ascii="Times New Roman" w:eastAsia="Times New Roman" w:hAnsi="Times New Roman" w:cs="Times New Roman"/>
          <w:b/>
          <w:bCs/>
          <w:color w:val="000000"/>
          <w:lang w:eastAsia="it-IT"/>
        </w:rPr>
        <w:lastRenderedPageBreak/>
        <w:t xml:space="preserve">La sicurezza dei prodotti imposti dallo Stato italiano è stata, infatti, sconfessata </w:t>
      </w:r>
      <w:r w:rsidRPr="00362FAF">
        <w:rPr>
          <w:rFonts w:ascii="Times New Roman" w:hAnsi="Times New Roman" w:cs="Times New Roman"/>
          <w:color w:val="000000"/>
        </w:rPr>
        <w:t xml:space="preserve">da </w:t>
      </w:r>
      <w:r w:rsidRPr="00362FAF">
        <w:rPr>
          <w:rFonts w:ascii="Times New Roman" w:hAnsi="Times New Roman" w:cs="Times New Roman"/>
          <w:b/>
          <w:bCs/>
          <w:color w:val="000000"/>
        </w:rPr>
        <w:t>innumerevoli studi pubblicati</w:t>
      </w:r>
      <w:r w:rsidRPr="00362FAF">
        <w:rPr>
          <w:rFonts w:ascii="Times New Roman" w:hAnsi="Times New Roman" w:cs="Times New Roman"/>
          <w:color w:val="000000"/>
        </w:rPr>
        <w:t xml:space="preserve"> sul rischio di miocarditi</w:t>
      </w:r>
      <w:r w:rsidR="00880E5F">
        <w:rPr>
          <w:rStyle w:val="Rimandonotaapidipagina"/>
          <w:rFonts w:ascii="Times New Roman" w:hAnsi="Times New Roman" w:cs="Times New Roman"/>
          <w:color w:val="000000"/>
        </w:rPr>
        <w:footnoteReference w:id="5"/>
      </w:r>
      <w:r w:rsidRPr="00362FAF">
        <w:rPr>
          <w:rFonts w:ascii="Times New Roman" w:hAnsi="Times New Roman" w:cs="Times New Roman"/>
          <w:color w:val="000000"/>
        </w:rPr>
        <w:t>, di peritoniti</w:t>
      </w:r>
      <w:r w:rsidR="00880E5F">
        <w:rPr>
          <w:rStyle w:val="Rimandonotaapidipagina"/>
          <w:rFonts w:ascii="Times New Roman" w:hAnsi="Times New Roman" w:cs="Times New Roman"/>
          <w:color w:val="000000"/>
        </w:rPr>
        <w:footnoteReference w:id="6"/>
      </w:r>
      <w:r w:rsidRPr="00362FAF">
        <w:rPr>
          <w:rFonts w:ascii="Times New Roman" w:hAnsi="Times New Roman" w:cs="Times New Roman"/>
          <w:color w:val="000000"/>
        </w:rPr>
        <w:t>, sui rischi trombotici</w:t>
      </w:r>
      <w:r w:rsidR="00880E5F">
        <w:rPr>
          <w:rStyle w:val="Rimandonotaapidipagina"/>
          <w:rFonts w:ascii="Times New Roman" w:hAnsi="Times New Roman" w:cs="Times New Roman"/>
          <w:color w:val="000000"/>
        </w:rPr>
        <w:footnoteReference w:id="7"/>
      </w:r>
      <w:r w:rsidRPr="00362FAF">
        <w:rPr>
          <w:rFonts w:ascii="Times New Roman" w:hAnsi="Times New Roman" w:cs="Times New Roman"/>
          <w:color w:val="000000"/>
        </w:rPr>
        <w:t>, sulla soppressione dell’immunità innata</w:t>
      </w:r>
      <w:r w:rsidR="00880E5F">
        <w:rPr>
          <w:rStyle w:val="Rimandonotaapidipagina"/>
          <w:rFonts w:ascii="Times New Roman" w:hAnsi="Times New Roman" w:cs="Times New Roman"/>
          <w:color w:val="000000"/>
        </w:rPr>
        <w:footnoteReference w:id="8"/>
      </w:r>
      <w:r w:rsidRPr="00362FAF">
        <w:rPr>
          <w:rFonts w:ascii="Times New Roman" w:hAnsi="Times New Roman" w:cs="Times New Roman"/>
          <w:color w:val="000000"/>
        </w:rPr>
        <w:t>, sui rischi di encefalite</w:t>
      </w:r>
      <w:r w:rsidR="00880E5F">
        <w:rPr>
          <w:rStyle w:val="Rimandonotaapidipagina"/>
          <w:rFonts w:ascii="Times New Roman" w:hAnsi="Times New Roman" w:cs="Times New Roman"/>
          <w:color w:val="000000"/>
        </w:rPr>
        <w:footnoteReference w:id="9"/>
      </w:r>
      <w:r w:rsidR="00880E5F">
        <w:rPr>
          <w:rFonts w:ascii="Times New Roman" w:hAnsi="Times New Roman" w:cs="Times New Roman"/>
          <w:color w:val="000000"/>
        </w:rPr>
        <w:t xml:space="preserve"> </w:t>
      </w:r>
      <w:r w:rsidRPr="00362FAF">
        <w:rPr>
          <w:rFonts w:ascii="Times New Roman" w:hAnsi="Times New Roman" w:cs="Times New Roman"/>
          <w:color w:val="000000"/>
        </w:rPr>
        <w:t>e linfoadenopatie</w:t>
      </w:r>
      <w:r w:rsidR="00880E5F">
        <w:rPr>
          <w:rStyle w:val="Rimandonotaapidipagina"/>
          <w:rFonts w:ascii="Times New Roman" w:hAnsi="Times New Roman" w:cs="Times New Roman"/>
          <w:color w:val="000000"/>
        </w:rPr>
        <w:footnoteReference w:id="10"/>
      </w:r>
      <w:r w:rsidRPr="00362FAF">
        <w:rPr>
          <w:rFonts w:ascii="Times New Roman" w:hAnsi="Times New Roman" w:cs="Times New Roman"/>
          <w:color w:val="000000"/>
        </w:rPr>
        <w:t>, oltre che da diverse revisioni sistematiche sugli effetti avversi da vaccini covid-19</w:t>
      </w:r>
      <w:r w:rsidR="00880E5F">
        <w:rPr>
          <w:rStyle w:val="Rimandonotaapidipagina"/>
          <w:rFonts w:ascii="Times New Roman" w:hAnsi="Times New Roman" w:cs="Times New Roman"/>
          <w:color w:val="000000"/>
        </w:rPr>
        <w:footnoteReference w:id="11"/>
      </w:r>
      <w:r w:rsidRPr="00362FAF">
        <w:rPr>
          <w:rFonts w:ascii="Times New Roman" w:hAnsi="Times New Roman" w:cs="Times New Roman"/>
          <w:color w:val="000000"/>
        </w:rPr>
        <w:t xml:space="preserve">, ma </w:t>
      </w:r>
      <w:r w:rsidRPr="00362FAF">
        <w:rPr>
          <w:rFonts w:ascii="Times New Roman" w:hAnsi="Times New Roman" w:cs="Times New Roman"/>
          <w:b/>
          <w:bCs/>
          <w:color w:val="000000"/>
        </w:rPr>
        <w:t>è clamorosamente smentita dagli stessi dati di farmacovigilanza, associati al vertiginoso aumento di mortalità che si registra in tutti i Paesi UE ed extra UE in cui si è avuta una intensa campagna di vaccinazione, primo fra tutti l’Italia</w:t>
      </w:r>
      <w:r w:rsidRPr="00362FAF">
        <w:rPr>
          <w:rFonts w:ascii="Times New Roman" w:hAnsi="Times New Roman" w:cs="Times New Roman"/>
          <w:color w:val="000000"/>
        </w:rPr>
        <w:t xml:space="preserve">. </w:t>
      </w:r>
      <w:r w:rsidRPr="00362FAF">
        <w:rPr>
          <w:rFonts w:ascii="Times New Roman" w:hAnsi="Times New Roman" w:cs="Times New Roman"/>
          <w:color w:val="0C0C0F"/>
          <w:shd w:val="clear" w:color="auto" w:fill="FFFFFF"/>
        </w:rPr>
        <w:t>I</w:t>
      </w:r>
      <w:r w:rsidRPr="00362FAF">
        <w:rPr>
          <w:rFonts w:ascii="Times New Roman" w:hAnsi="Times New Roman" w:cs="Times New Roman"/>
          <w:b/>
          <w:bCs/>
        </w:rPr>
        <w:t xml:space="preserve"> </w:t>
      </w:r>
      <w:r w:rsidRPr="00362FAF">
        <w:rPr>
          <w:rFonts w:ascii="Times New Roman" w:hAnsi="Times New Roman" w:cs="Times New Roman"/>
          <w:b/>
          <w:bCs/>
          <w:i/>
          <w:iCs/>
        </w:rPr>
        <w:t>Centers for Disease Control and Prevention</w:t>
      </w:r>
      <w:r w:rsidRPr="00362FAF">
        <w:rPr>
          <w:rFonts w:ascii="Times New Roman" w:hAnsi="Times New Roman" w:cs="Times New Roman"/>
          <w:b/>
          <w:bCs/>
        </w:rPr>
        <w:t xml:space="preserve"> (CDC) </w:t>
      </w:r>
      <w:r w:rsidRPr="00362FAF">
        <w:rPr>
          <w:rFonts w:ascii="Times New Roman" w:hAnsi="Times New Roman" w:cs="Times New Roman"/>
        </w:rPr>
        <w:t>hanno rilasciato nuovi dati che mostrano un</w:t>
      </w:r>
      <w:r w:rsidRPr="00362FAF">
        <w:rPr>
          <w:rFonts w:ascii="Times New Roman" w:hAnsi="Times New Roman" w:cs="Times New Roman"/>
          <w:b/>
          <w:bCs/>
        </w:rPr>
        <w:t xml:space="preserve"> totale di 1.437.273 segnalazioni di eventi avversi in seguito ai vaccini COVID-19 </w:t>
      </w:r>
      <w:r w:rsidRPr="00362FAF">
        <w:rPr>
          <w:rFonts w:ascii="Times New Roman" w:hAnsi="Times New Roman" w:cs="Times New Roman"/>
        </w:rPr>
        <w:t>presentate tra il 14 dicembre 2020 e il 7 ottobre 2022 al Vaccine Adverse Event Reporting Sistema (VAERS).</w:t>
      </w:r>
    </w:p>
    <w:p w14:paraId="6A358387" w14:textId="65596A68" w:rsidR="00362D06" w:rsidRPr="00880E5F" w:rsidRDefault="00362FAF" w:rsidP="00362FAF">
      <w:pPr>
        <w:shd w:val="clear" w:color="auto" w:fill="FFFFFF"/>
        <w:spacing w:after="0" w:line="567" w:lineRule="exact"/>
        <w:ind w:left="360"/>
        <w:jc w:val="both"/>
        <w:textAlignment w:val="baseline"/>
        <w:rPr>
          <w:rFonts w:ascii="Times New Roman" w:eastAsia="Times New Roman" w:hAnsi="Times New Roman" w:cs="Times New Roman"/>
          <w:lang w:eastAsia="it-IT"/>
        </w:rPr>
      </w:pPr>
      <w:r w:rsidRPr="00880E5F">
        <w:rPr>
          <w:rFonts w:ascii="Times New Roman" w:eastAsia="Times New Roman" w:hAnsi="Times New Roman" w:cs="Times New Roman"/>
          <w:b/>
          <w:bCs/>
          <w:lang w:eastAsia="it-IT"/>
        </w:rPr>
        <w:lastRenderedPageBreak/>
        <w:t xml:space="preserve">I dati includono un totale di </w:t>
      </w:r>
      <w:r w:rsidRPr="00880E5F">
        <w:rPr>
          <w:rFonts w:ascii="Times New Roman" w:eastAsia="Times New Roman" w:hAnsi="Times New Roman" w:cs="Times New Roman"/>
          <w:b/>
          <w:bCs/>
          <w:u w:val="single"/>
          <w:lang w:eastAsia="it-IT"/>
        </w:rPr>
        <w:t>31.470 segnalazioni di decessi e 261.738 feriti gravi</w:t>
      </w:r>
      <w:r w:rsidRPr="00880E5F">
        <w:rPr>
          <w:rFonts w:ascii="Times New Roman" w:eastAsia="Times New Roman" w:hAnsi="Times New Roman" w:cs="Times New Roman"/>
          <w:b/>
          <w:bCs/>
          <w:lang w:eastAsia="it-IT"/>
        </w:rPr>
        <w:t>, compresi i decessi, nello stesso periodo di tempo.</w:t>
      </w:r>
      <w:r w:rsidRPr="00880E5F">
        <w:rPr>
          <w:rFonts w:ascii="Times New Roman" w:eastAsia="Times New Roman" w:hAnsi="Times New Roman" w:cs="Times New Roman"/>
          <w:color w:val="0C0C0F"/>
          <w:shd w:val="clear" w:color="auto" w:fill="FFFFFF"/>
          <w:lang w:eastAsia="it-IT"/>
        </w:rPr>
        <w:t xml:space="preserve"> </w:t>
      </w:r>
      <w:r w:rsidRPr="00880E5F">
        <w:rPr>
          <w:rFonts w:ascii="Times New Roman" w:eastAsia="Times New Roman" w:hAnsi="Times New Roman" w:cs="Times New Roman"/>
          <w:lang w:eastAsia="it-IT"/>
        </w:rPr>
        <w:t>Ci sono state un totale di 3.232 segnalazioni di eventi avversi a seguito del nuovo vaccino bivalente di richiamo COVID-19 al 7 ottobre 2022. I dati includono un totale di 26 decessi e 162 lesioni gravi. Dei 31.470 decessi segnalati, 20.125 casi sono attribuiti al vaccino COVID-19 di Pfizer, 8.533 casi a Moderna, 2.735 casi a Johnson &amp; Johnson (J&amp;J). Escludendo le “segnalazioni straniere” al VAERS, tra il 14 dicembre 2020 e il 7 ottobre 2022 negli Stati Uniti sono stati segnalati 880.882 eventi avversi, inclusi 14.790 decessi e 91.760 feriti gravi.</w:t>
      </w:r>
    </w:p>
    <w:p w14:paraId="3253F6CB" w14:textId="44238E5B" w:rsidR="00C826D0" w:rsidRPr="00880E5F" w:rsidRDefault="00C826D0" w:rsidP="00362FAF">
      <w:pPr>
        <w:shd w:val="clear" w:color="auto" w:fill="FFFFFF"/>
        <w:spacing w:after="0" w:line="567" w:lineRule="exact"/>
        <w:ind w:left="360"/>
        <w:jc w:val="both"/>
        <w:textAlignment w:val="baseline"/>
        <w:rPr>
          <w:rFonts w:ascii="Times New Roman" w:hAnsi="Times New Roman" w:cs="Times New Roman"/>
          <w:color w:val="000000"/>
        </w:rPr>
      </w:pPr>
      <w:r w:rsidRPr="00880E5F">
        <w:rPr>
          <w:rFonts w:ascii="Times New Roman" w:eastAsia="Times New Roman" w:hAnsi="Times New Roman" w:cs="Times New Roman"/>
          <w:lang w:eastAsia="it-IT"/>
        </w:rPr>
        <w:t>Anche in tal caso, dunque, la normativa italiana che impone l’obbligazione vaccinale e le relative sanzioni va</w:t>
      </w:r>
      <w:r w:rsidR="00880E5F" w:rsidRPr="00880E5F">
        <w:rPr>
          <w:rFonts w:ascii="Times New Roman" w:eastAsia="Times New Roman" w:hAnsi="Times New Roman" w:cs="Times New Roman"/>
          <w:lang w:eastAsia="it-IT"/>
        </w:rPr>
        <w:t xml:space="preserve"> disapplicata per evidente incompatibilità con la normativa comunitaria di settore.</w:t>
      </w:r>
    </w:p>
    <w:p w14:paraId="122A9FFF" w14:textId="16AB8AD6" w:rsidR="00D668ED" w:rsidRPr="0064295F" w:rsidRDefault="00F466B0" w:rsidP="00DA3B2F">
      <w:pPr>
        <w:shd w:val="clear" w:color="auto" w:fill="FFFFFF"/>
        <w:spacing w:after="0" w:line="567" w:lineRule="exact"/>
        <w:ind w:left="360"/>
        <w:jc w:val="both"/>
        <w:textAlignment w:val="baseline"/>
        <w:rPr>
          <w:rFonts w:ascii="Times New Roman" w:eastAsia="Times New Roman" w:hAnsi="Times New Roman" w:cs="Times New Roman"/>
          <w:lang w:eastAsia="it-IT"/>
        </w:rPr>
      </w:pPr>
      <w:r w:rsidRPr="0064295F">
        <w:rPr>
          <w:rFonts w:ascii="Times New Roman" w:hAnsi="Times New Roman" w:cs="Times New Roman"/>
          <w:b/>
          <w:bCs/>
          <w:color w:val="000000"/>
        </w:rPr>
        <w:t xml:space="preserve">Il D.L. </w:t>
      </w:r>
      <w:r w:rsidR="007E7781" w:rsidRPr="0064295F">
        <w:rPr>
          <w:rFonts w:ascii="Times New Roman" w:hAnsi="Times New Roman" w:cs="Times New Roman"/>
          <w:b/>
          <w:bCs/>
          <w:color w:val="000000"/>
        </w:rPr>
        <w:t>n.</w:t>
      </w:r>
      <w:r w:rsidRPr="0064295F">
        <w:rPr>
          <w:rFonts w:ascii="Times New Roman" w:hAnsi="Times New Roman" w:cs="Times New Roman"/>
          <w:b/>
          <w:bCs/>
          <w:color w:val="000000"/>
        </w:rPr>
        <w:t>44/2021 contrasta</w:t>
      </w:r>
      <w:r w:rsidR="00ED206E" w:rsidRPr="0064295F">
        <w:rPr>
          <w:rFonts w:ascii="Times New Roman" w:hAnsi="Times New Roman" w:cs="Times New Roman"/>
          <w:b/>
          <w:bCs/>
          <w:color w:val="000000"/>
        </w:rPr>
        <w:t>,</w:t>
      </w:r>
      <w:r w:rsidRPr="0064295F">
        <w:rPr>
          <w:rFonts w:ascii="Times New Roman" w:hAnsi="Times New Roman" w:cs="Times New Roman"/>
          <w:b/>
          <w:bCs/>
          <w:color w:val="000000"/>
        </w:rPr>
        <w:t xml:space="preserve"> </w:t>
      </w:r>
      <w:r w:rsidR="00C74997" w:rsidRPr="0064295F">
        <w:rPr>
          <w:rFonts w:ascii="Times New Roman" w:hAnsi="Times New Roman" w:cs="Times New Roman"/>
          <w:b/>
          <w:bCs/>
          <w:color w:val="000000"/>
        </w:rPr>
        <w:t>altresì</w:t>
      </w:r>
      <w:r w:rsidR="00ED206E" w:rsidRPr="0064295F">
        <w:rPr>
          <w:rFonts w:ascii="Times New Roman" w:hAnsi="Times New Roman" w:cs="Times New Roman"/>
          <w:b/>
          <w:bCs/>
          <w:color w:val="000000"/>
        </w:rPr>
        <w:t>,</w:t>
      </w:r>
      <w:r w:rsidRPr="0064295F">
        <w:rPr>
          <w:rFonts w:ascii="Times New Roman" w:hAnsi="Times New Roman" w:cs="Times New Roman"/>
          <w:b/>
          <w:bCs/>
          <w:color w:val="000000"/>
        </w:rPr>
        <w:t xml:space="preserve"> </w:t>
      </w:r>
      <w:r w:rsidR="00D668ED" w:rsidRPr="0064295F">
        <w:rPr>
          <w:rFonts w:ascii="Times New Roman" w:hAnsi="Times New Roman" w:cs="Times New Roman"/>
          <w:b/>
          <w:bCs/>
          <w:spacing w:val="6"/>
        </w:rPr>
        <w:t>con il Regolamento n.536/2014</w:t>
      </w:r>
      <w:r w:rsidR="00D668ED" w:rsidRPr="0064295F">
        <w:rPr>
          <w:rFonts w:ascii="Times New Roman" w:hAnsi="Times New Roman" w:cs="Times New Roman"/>
          <w:spacing w:val="6"/>
        </w:rPr>
        <w:t xml:space="preserve"> che vieta a tutti gli Stati membri di adottare misure che possano condizionare i cittadini, inducendoli a sottoporsi ad un trattamento di natura ancora sperimentale, ovverosia bisognoso di ulteriori test e studi di sicurezza, </w:t>
      </w:r>
      <w:r w:rsidR="002B1390" w:rsidRPr="0064295F">
        <w:rPr>
          <w:rFonts w:ascii="Times New Roman" w:hAnsi="Times New Roman" w:cs="Times New Roman"/>
          <w:spacing w:val="6"/>
        </w:rPr>
        <w:t>quali per l’appunto erano i vaccini imposti con il predetto decreto</w:t>
      </w:r>
      <w:r w:rsidR="00D668ED" w:rsidRPr="0064295F">
        <w:rPr>
          <w:rFonts w:ascii="Times New Roman" w:hAnsi="Times New Roman" w:cs="Times New Roman"/>
          <w:spacing w:val="6"/>
        </w:rPr>
        <w:t xml:space="preserve">. </w:t>
      </w:r>
    </w:p>
    <w:p w14:paraId="4EF3D314" w14:textId="2B0ABE88" w:rsidR="00AA1905" w:rsidRDefault="00C74997" w:rsidP="00AA1905">
      <w:pPr>
        <w:shd w:val="clear" w:color="auto" w:fill="FFFFFF"/>
        <w:spacing w:after="0" w:line="567" w:lineRule="exact"/>
        <w:ind w:left="360"/>
        <w:jc w:val="both"/>
        <w:textAlignment w:val="baseline"/>
        <w:rPr>
          <w:rFonts w:ascii="Times New Roman" w:hAnsi="Times New Roman" w:cs="Times New Roman"/>
          <w:spacing w:val="6"/>
        </w:rPr>
      </w:pPr>
      <w:r w:rsidRPr="0064295F">
        <w:rPr>
          <w:rFonts w:ascii="Times New Roman" w:hAnsi="Times New Roman" w:cs="Times New Roman"/>
          <w:spacing w:val="6"/>
        </w:rPr>
        <w:t>Inoltre</w:t>
      </w:r>
      <w:r w:rsidR="00A13A77" w:rsidRPr="0064295F">
        <w:rPr>
          <w:rFonts w:ascii="Times New Roman" w:hAnsi="Times New Roman" w:cs="Times New Roman"/>
          <w:spacing w:val="6"/>
        </w:rPr>
        <w:t xml:space="preserve">, </w:t>
      </w:r>
      <w:r w:rsidR="00A13A77" w:rsidRPr="0064295F">
        <w:rPr>
          <w:rFonts w:ascii="Times New Roman" w:hAnsi="Times New Roman" w:cs="Times New Roman"/>
          <w:b/>
          <w:bCs/>
          <w:spacing w:val="6"/>
        </w:rPr>
        <w:t>la normativa sull’obbligo vaccinale</w:t>
      </w:r>
      <w:r w:rsidR="00DE0A32" w:rsidRPr="0064295F">
        <w:rPr>
          <w:rFonts w:ascii="Times New Roman" w:hAnsi="Times New Roman" w:cs="Times New Roman"/>
          <w:b/>
          <w:bCs/>
          <w:spacing w:val="6"/>
        </w:rPr>
        <w:t>,</w:t>
      </w:r>
      <w:r w:rsidR="00A13A77" w:rsidRPr="0064295F">
        <w:rPr>
          <w:rFonts w:ascii="Times New Roman" w:hAnsi="Times New Roman" w:cs="Times New Roman"/>
          <w:b/>
          <w:bCs/>
          <w:spacing w:val="6"/>
        </w:rPr>
        <w:t xml:space="preserve"> determinando delle situazioni di disuguaglianza e discriminazione,</w:t>
      </w:r>
      <w:r w:rsidR="00A13A77" w:rsidRPr="0064295F">
        <w:rPr>
          <w:rFonts w:ascii="Times New Roman" w:hAnsi="Times New Roman" w:cs="Times New Roman"/>
          <w:spacing w:val="6"/>
        </w:rPr>
        <w:t xml:space="preserve"> si pone anche </w:t>
      </w:r>
      <w:r w:rsidR="00A13A77" w:rsidRPr="0064295F">
        <w:rPr>
          <w:rFonts w:ascii="Times New Roman" w:hAnsi="Times New Roman" w:cs="Times New Roman"/>
          <w:b/>
          <w:bCs/>
          <w:spacing w:val="6"/>
        </w:rPr>
        <w:t>in contrasto</w:t>
      </w:r>
      <w:r w:rsidR="00A13A77" w:rsidRPr="0064295F">
        <w:rPr>
          <w:rFonts w:ascii="Times New Roman" w:hAnsi="Times New Roman" w:cs="Times New Roman"/>
          <w:spacing w:val="6"/>
        </w:rPr>
        <w:t xml:space="preserve"> con il contenuto della </w:t>
      </w:r>
      <w:r w:rsidR="00A13A77" w:rsidRPr="0064295F">
        <w:rPr>
          <w:rFonts w:ascii="Times New Roman" w:hAnsi="Times New Roman" w:cs="Times New Roman"/>
          <w:b/>
          <w:bCs/>
          <w:spacing w:val="6"/>
        </w:rPr>
        <w:t>Risoluzione n.2361</w:t>
      </w:r>
      <w:r w:rsidR="00A13A77" w:rsidRPr="0064295F">
        <w:rPr>
          <w:rFonts w:ascii="Times New Roman" w:hAnsi="Times New Roman" w:cs="Times New Roman"/>
          <w:spacing w:val="6"/>
        </w:rPr>
        <w:t xml:space="preserve"> </w:t>
      </w:r>
      <w:r w:rsidR="00A13A77" w:rsidRPr="0064295F">
        <w:rPr>
          <w:rFonts w:ascii="Times New Roman" w:hAnsi="Times New Roman" w:cs="Times New Roman"/>
          <w:b/>
          <w:bCs/>
          <w:spacing w:val="6"/>
        </w:rPr>
        <w:t>del Consiglio d’Europa approvata il 27/01/2021</w:t>
      </w:r>
      <w:r w:rsidR="00A13A77" w:rsidRPr="0064295F">
        <w:rPr>
          <w:rFonts w:ascii="Times New Roman" w:hAnsi="Times New Roman" w:cs="Times New Roman"/>
          <w:spacing w:val="6"/>
        </w:rPr>
        <w:t xml:space="preserve"> </w:t>
      </w:r>
      <w:r w:rsidR="00DE0A32" w:rsidRPr="0064295F">
        <w:rPr>
          <w:rFonts w:ascii="Times New Roman" w:hAnsi="Times New Roman" w:cs="Times New Roman"/>
          <w:spacing w:val="6"/>
        </w:rPr>
        <w:t xml:space="preserve">- </w:t>
      </w:r>
      <w:r w:rsidR="00A13A77" w:rsidRPr="0064295F">
        <w:rPr>
          <w:rFonts w:ascii="Times New Roman" w:hAnsi="Times New Roman" w:cs="Times New Roman"/>
          <w:spacing w:val="6"/>
        </w:rPr>
        <w:t>che</w:t>
      </w:r>
      <w:r w:rsidRPr="0064295F">
        <w:rPr>
          <w:rFonts w:ascii="Times New Roman" w:hAnsi="Times New Roman" w:cs="Times New Roman"/>
          <w:spacing w:val="6"/>
        </w:rPr>
        <w:t xml:space="preserve"> </w:t>
      </w:r>
      <w:r w:rsidR="00A13A77" w:rsidRPr="0064295F">
        <w:rPr>
          <w:rFonts w:ascii="Times New Roman" w:hAnsi="Times New Roman" w:cs="Times New Roman"/>
          <w:spacing w:val="6"/>
        </w:rPr>
        <w:t>ha espressamente escluso l’obbligatorietà dei vaccini anti Covid (punto 7.3.1.) e vietato che essa possa divenire fonte di discriminazione per chiunque scelga di non vaccinarsi, invitando gli Stati ad assicurarsi che i cittadini siano informati in modo chiaro sulla NON obbligatorietà del vaccino - nonché, soprattutto, con i Regolamenti UE 953/2021 e 954/2021, vincolanti, come già chiarito, in tutti i loro elementi.</w:t>
      </w:r>
    </w:p>
    <w:p w14:paraId="30E8D010" w14:textId="32BCB4F4" w:rsidR="00E56BA0" w:rsidRDefault="00E56BA0" w:rsidP="00E56BA0">
      <w:pPr>
        <w:pStyle w:val="Standard"/>
        <w:shd w:val="clear" w:color="auto" w:fill="FFFFFF"/>
        <w:spacing w:line="567" w:lineRule="exact"/>
        <w:ind w:left="360"/>
        <w:jc w:val="both"/>
        <w:rPr>
          <w:rFonts w:cs="Times New Roman"/>
          <w:bCs/>
          <w:i/>
          <w:color w:val="000000"/>
          <w:spacing w:val="6"/>
          <w:sz w:val="22"/>
          <w:szCs w:val="22"/>
        </w:rPr>
      </w:pPr>
      <w:r>
        <w:rPr>
          <w:rFonts w:cs="Times New Roman"/>
          <w:bCs/>
          <w:color w:val="000000"/>
          <w:spacing w:val="6"/>
          <w:kern w:val="0"/>
          <w:sz w:val="22"/>
          <w:szCs w:val="22"/>
        </w:rPr>
        <w:t>Anche i</w:t>
      </w:r>
      <w:r w:rsidRPr="00E56BA0">
        <w:rPr>
          <w:rFonts w:cs="Times New Roman"/>
          <w:bCs/>
          <w:color w:val="000000"/>
          <w:spacing w:val="6"/>
          <w:kern w:val="0"/>
          <w:sz w:val="22"/>
          <w:szCs w:val="22"/>
        </w:rPr>
        <w:t>l Regolamento UE 953/2021</w:t>
      </w:r>
      <w:r w:rsidRPr="00E56BA0">
        <w:rPr>
          <w:rFonts w:cs="Times New Roman"/>
          <w:bCs/>
          <w:color w:val="000000"/>
          <w:spacing w:val="6"/>
          <w:sz w:val="22"/>
          <w:szCs w:val="22"/>
        </w:rPr>
        <w:t xml:space="preserve"> ha espressamente vietato la discriminazione, statuendo al considerando n.36</w:t>
      </w:r>
      <w:r w:rsidRPr="00E56BA0">
        <w:rPr>
          <w:rFonts w:cs="Times New Roman"/>
          <w:bCs/>
          <w:i/>
          <w:color w:val="000000"/>
          <w:spacing w:val="6"/>
          <w:sz w:val="22"/>
          <w:szCs w:val="22"/>
        </w:rPr>
        <w:t xml:space="preserve"> “E' necessario evitare ogni discriminazione diretta o indiretta di persone che non sono vaccinate (...) o hanno scelto di non essere vaccinate”, </w:t>
      </w:r>
      <w:r w:rsidRPr="00E56BA0">
        <w:rPr>
          <w:rFonts w:cs="Times New Roman"/>
          <w:bCs/>
          <w:color w:val="000000"/>
          <w:spacing w:val="6"/>
          <w:sz w:val="22"/>
          <w:szCs w:val="22"/>
        </w:rPr>
        <w:t>e ciò in attuazione di un'altra norma  primaria e  vincolante ovvero l</w:t>
      </w:r>
      <w:r>
        <w:rPr>
          <w:rFonts w:cs="Times New Roman"/>
          <w:bCs/>
          <w:color w:val="000000"/>
          <w:spacing w:val="6"/>
          <w:sz w:val="22"/>
          <w:szCs w:val="22"/>
        </w:rPr>
        <w:t>’</w:t>
      </w:r>
      <w:r w:rsidRPr="00E56BA0">
        <w:rPr>
          <w:rFonts w:cs="Times New Roman"/>
          <w:bCs/>
          <w:color w:val="000000"/>
          <w:spacing w:val="6"/>
          <w:sz w:val="22"/>
          <w:szCs w:val="22"/>
        </w:rPr>
        <w:t xml:space="preserve">art. 10 del TFUE </w:t>
      </w:r>
      <w:r w:rsidRPr="00E56BA0">
        <w:rPr>
          <w:rFonts w:cs="Times New Roman"/>
          <w:bCs/>
          <w:i/>
          <w:color w:val="000000"/>
          <w:spacing w:val="6"/>
          <w:sz w:val="22"/>
          <w:szCs w:val="22"/>
        </w:rPr>
        <w:t xml:space="preserve">(“....l'Unione mira a combattere le discriminazioni fondate sul sesso, la razza o l'origine etnica, la religione o le convinzioni personali, </w:t>
      </w:r>
      <w:r w:rsidRPr="00E56BA0">
        <w:rPr>
          <w:rFonts w:cs="Times New Roman"/>
          <w:bCs/>
          <w:i/>
          <w:color w:val="000000"/>
          <w:spacing w:val="6"/>
          <w:sz w:val="22"/>
          <w:szCs w:val="22"/>
        </w:rPr>
        <w:lastRenderedPageBreak/>
        <w:t>la disabilità, l'età o l'orientamento sessuale”).</w:t>
      </w:r>
    </w:p>
    <w:p w14:paraId="411DB383" w14:textId="5CB8089D" w:rsidR="00E56BA0" w:rsidRPr="00E56BA0" w:rsidRDefault="00E56BA0" w:rsidP="00E56BA0">
      <w:pPr>
        <w:pStyle w:val="Standard"/>
        <w:shd w:val="clear" w:color="auto" w:fill="FFFFFF"/>
        <w:spacing w:line="567" w:lineRule="exact"/>
        <w:ind w:left="360"/>
        <w:jc w:val="both"/>
        <w:rPr>
          <w:rFonts w:cs="Times New Roman"/>
          <w:bCs/>
          <w:i/>
          <w:color w:val="000000"/>
          <w:spacing w:val="6"/>
          <w:sz w:val="22"/>
          <w:szCs w:val="22"/>
        </w:rPr>
      </w:pPr>
      <w:r w:rsidRPr="00E56BA0">
        <w:rPr>
          <w:rFonts w:eastAsia="Times New Roman" w:cs="Times New Roman"/>
          <w:b/>
          <w:bCs/>
          <w:color w:val="000000"/>
          <w:sz w:val="22"/>
          <w:szCs w:val="22"/>
          <w:lang w:bidi="ar-SA"/>
        </w:rPr>
        <w:t xml:space="preserve">L'art. 21 della Carta FDUE, </w:t>
      </w:r>
      <w:r w:rsidRPr="00E56BA0">
        <w:rPr>
          <w:rFonts w:eastAsia="Times New Roman" w:cs="Times New Roman"/>
          <w:color w:val="000000"/>
          <w:sz w:val="22"/>
          <w:szCs w:val="22"/>
          <w:lang w:bidi="ar-SA"/>
        </w:rPr>
        <w:t>come l'art. 20 (conformemente all</w:t>
      </w:r>
      <w:r>
        <w:rPr>
          <w:rFonts w:eastAsia="Times New Roman" w:cs="Times New Roman"/>
          <w:color w:val="000000"/>
          <w:sz w:val="22"/>
          <w:szCs w:val="22"/>
          <w:lang w:bidi="ar-SA"/>
        </w:rPr>
        <w:t>’</w:t>
      </w:r>
      <w:r w:rsidRPr="00E56BA0">
        <w:rPr>
          <w:rFonts w:eastAsia="Times New Roman" w:cs="Times New Roman"/>
          <w:color w:val="000000"/>
          <w:sz w:val="22"/>
          <w:szCs w:val="22"/>
          <w:lang w:bidi="ar-SA"/>
        </w:rPr>
        <w:t>art. 10 del Trattato sul Funzionamento dell</w:t>
      </w:r>
      <w:r>
        <w:rPr>
          <w:rFonts w:eastAsia="Times New Roman" w:cs="Times New Roman"/>
          <w:color w:val="000000"/>
          <w:sz w:val="22"/>
          <w:szCs w:val="22"/>
          <w:lang w:bidi="ar-SA"/>
        </w:rPr>
        <w:t>’</w:t>
      </w:r>
      <w:r w:rsidRPr="00E56BA0">
        <w:rPr>
          <w:rFonts w:eastAsia="Times New Roman" w:cs="Times New Roman"/>
          <w:color w:val="000000"/>
          <w:sz w:val="22"/>
          <w:szCs w:val="22"/>
          <w:lang w:bidi="ar-SA"/>
        </w:rPr>
        <w:t xml:space="preserve">Unione Europea), statuiscono che tutte le persone sono uguali davanti alla legge ed è </w:t>
      </w:r>
      <w:r w:rsidRPr="00E56BA0">
        <w:rPr>
          <w:rFonts w:eastAsia="Times New Roman" w:cs="Times New Roman"/>
          <w:b/>
          <w:bCs/>
          <w:color w:val="000000"/>
          <w:sz w:val="22"/>
          <w:szCs w:val="22"/>
          <w:lang w:bidi="ar-SA"/>
        </w:rPr>
        <w:t>VIETATA</w:t>
      </w:r>
      <w:r w:rsidRPr="00E56BA0">
        <w:rPr>
          <w:rFonts w:eastAsia="Times New Roman" w:cs="Times New Roman"/>
          <w:color w:val="000000"/>
          <w:sz w:val="22"/>
          <w:szCs w:val="22"/>
          <w:lang w:bidi="ar-SA"/>
        </w:rPr>
        <w:t xml:space="preserve"> qualsiasi forma di </w:t>
      </w:r>
      <w:r w:rsidRPr="00E56BA0">
        <w:rPr>
          <w:rFonts w:eastAsia="Times New Roman" w:cs="Times New Roman"/>
          <w:b/>
          <w:bCs/>
          <w:color w:val="000000"/>
          <w:sz w:val="22"/>
          <w:szCs w:val="22"/>
          <w:lang w:bidi="ar-SA"/>
        </w:rPr>
        <w:t>discriminazione</w:t>
      </w:r>
      <w:r w:rsidRPr="00E56BA0">
        <w:rPr>
          <w:rFonts w:eastAsia="Times New Roman" w:cs="Times New Roman"/>
          <w:color w:val="000000"/>
          <w:sz w:val="22"/>
          <w:szCs w:val="22"/>
          <w:lang w:bidi="ar-SA"/>
        </w:rPr>
        <w:t xml:space="preserve"> fondata, in particolare, (ma non solo) sulle</w:t>
      </w:r>
      <w:r w:rsidRPr="00E56BA0">
        <w:rPr>
          <w:rFonts w:eastAsia="Times New Roman" w:cs="Times New Roman"/>
          <w:b/>
          <w:bCs/>
          <w:color w:val="000000"/>
          <w:sz w:val="22"/>
          <w:szCs w:val="22"/>
          <w:lang w:bidi="ar-SA"/>
        </w:rPr>
        <w:t xml:space="preserve"> convinzioni personali, le opinioni di qualsiasi natura e l'età.</w:t>
      </w:r>
    </w:p>
    <w:p w14:paraId="3D29B3B7" w14:textId="3A726C41" w:rsidR="00992536" w:rsidRPr="0064295F" w:rsidRDefault="00AA1905" w:rsidP="00AA1905">
      <w:pPr>
        <w:shd w:val="clear" w:color="auto" w:fill="FFFFFF"/>
        <w:spacing w:after="0" w:line="567" w:lineRule="exact"/>
        <w:ind w:left="360"/>
        <w:jc w:val="both"/>
        <w:textAlignment w:val="baseline"/>
        <w:rPr>
          <w:rFonts w:ascii="Times New Roman" w:hAnsi="Times New Roman" w:cs="Times New Roman"/>
          <w:spacing w:val="6"/>
        </w:rPr>
      </w:pPr>
      <w:r w:rsidRPr="0064295F">
        <w:rPr>
          <w:rFonts w:ascii="Times New Roman" w:hAnsi="Times New Roman" w:cs="Times New Roman"/>
          <w:spacing w:val="6"/>
        </w:rPr>
        <w:t>È evidente il contrasto delle disposizioni oggetto di causa</w:t>
      </w:r>
      <w:r w:rsidR="00992536" w:rsidRPr="0064295F">
        <w:rPr>
          <w:rFonts w:ascii="Times New Roman" w:hAnsi="Times New Roman" w:cs="Times New Roman"/>
          <w:spacing w:val="6"/>
        </w:rPr>
        <w:t xml:space="preserve"> con le sopra citate norme comunitarie, considerato che la normativa italiana</w:t>
      </w:r>
      <w:r w:rsidRPr="0064295F">
        <w:rPr>
          <w:rFonts w:ascii="Times New Roman" w:hAnsi="Times New Roman" w:cs="Times New Roman"/>
          <w:spacing w:val="6"/>
        </w:rPr>
        <w:t xml:space="preserve"> importa una sostanziale discriminazione non solo tra soggetti non vaccinati e vaccinati, ma anche tra gli stessi soggett</w:t>
      </w:r>
      <w:r w:rsidR="00992536" w:rsidRPr="0064295F">
        <w:rPr>
          <w:rFonts w:ascii="Times New Roman" w:hAnsi="Times New Roman" w:cs="Times New Roman"/>
          <w:spacing w:val="6"/>
        </w:rPr>
        <w:t>i</w:t>
      </w:r>
      <w:r w:rsidRPr="0064295F">
        <w:rPr>
          <w:rFonts w:ascii="Times New Roman" w:hAnsi="Times New Roman" w:cs="Times New Roman"/>
          <w:spacing w:val="6"/>
        </w:rPr>
        <w:t xml:space="preserve"> non vaccinati</w:t>
      </w:r>
      <w:r w:rsidR="00E56BA0">
        <w:rPr>
          <w:rFonts w:ascii="Times New Roman" w:hAnsi="Times New Roman" w:cs="Times New Roman"/>
          <w:spacing w:val="6"/>
        </w:rPr>
        <w:t xml:space="preserve"> e questo solo in base al mero dato anagrafico (sono stati “puniti” unicamente coloro che hanno compiuto i 50 anni</w:t>
      </w:r>
      <w:r w:rsidR="00310ACE">
        <w:rPr>
          <w:rFonts w:ascii="Times New Roman" w:hAnsi="Times New Roman" w:cs="Times New Roman"/>
          <w:spacing w:val="6"/>
        </w:rPr>
        <w:t xml:space="preserve"> nei mesi dell’imposizione</w:t>
      </w:r>
      <w:r w:rsidR="00E56BA0">
        <w:rPr>
          <w:rFonts w:ascii="Times New Roman" w:hAnsi="Times New Roman" w:cs="Times New Roman"/>
          <w:spacing w:val="6"/>
        </w:rPr>
        <w:t>)</w:t>
      </w:r>
      <w:r w:rsidR="00310ACE">
        <w:rPr>
          <w:rFonts w:ascii="Times New Roman" w:hAnsi="Times New Roman" w:cs="Times New Roman"/>
          <w:spacing w:val="6"/>
        </w:rPr>
        <w:t xml:space="preserve"> o addirittura tempor</w:t>
      </w:r>
      <w:r w:rsidR="00E56BA0">
        <w:rPr>
          <w:rFonts w:ascii="Times New Roman" w:hAnsi="Times New Roman" w:cs="Times New Roman"/>
          <w:spacing w:val="6"/>
        </w:rPr>
        <w:t>ale</w:t>
      </w:r>
      <w:r w:rsidR="00310ACE">
        <w:rPr>
          <w:rFonts w:ascii="Times New Roman" w:hAnsi="Times New Roman" w:cs="Times New Roman"/>
          <w:spacing w:val="6"/>
        </w:rPr>
        <w:t xml:space="preserve"> della notifica dell’avviso di addebito</w:t>
      </w:r>
      <w:r w:rsidR="00992536" w:rsidRPr="0064295F">
        <w:rPr>
          <w:rFonts w:ascii="Times New Roman" w:hAnsi="Times New Roman" w:cs="Times New Roman"/>
          <w:spacing w:val="6"/>
        </w:rPr>
        <w:t>.</w:t>
      </w:r>
    </w:p>
    <w:p w14:paraId="0C67DF4F" w14:textId="3E7E0A28" w:rsidR="00310ACE" w:rsidRDefault="00992536" w:rsidP="00310ACE">
      <w:pPr>
        <w:shd w:val="clear" w:color="auto" w:fill="FFFFFF"/>
        <w:spacing w:after="0" w:line="567" w:lineRule="exact"/>
        <w:ind w:left="360"/>
        <w:jc w:val="both"/>
        <w:textAlignment w:val="baseline"/>
        <w:rPr>
          <w:rFonts w:ascii="Times New Roman" w:hAnsi="Times New Roman" w:cs="Times New Roman"/>
          <w:spacing w:val="6"/>
        </w:rPr>
      </w:pPr>
      <w:r w:rsidRPr="0064295F">
        <w:rPr>
          <w:rFonts w:ascii="Times New Roman" w:hAnsi="Times New Roman" w:cs="Times New Roman"/>
          <w:spacing w:val="6"/>
        </w:rPr>
        <w:t>Difatti</w:t>
      </w:r>
      <w:r w:rsidR="00AA1905" w:rsidRPr="0064295F">
        <w:rPr>
          <w:rFonts w:ascii="Times New Roman" w:hAnsi="Times New Roman" w:cs="Times New Roman"/>
          <w:spacing w:val="6"/>
        </w:rPr>
        <w:t xml:space="preserve">, </w:t>
      </w:r>
      <w:r w:rsidR="00666607" w:rsidRPr="0064295F">
        <w:rPr>
          <w:rFonts w:ascii="Times New Roman" w:hAnsi="Times New Roman" w:cs="Times New Roman"/>
          <w:b/>
          <w:bCs/>
          <w:spacing w:val="6"/>
        </w:rPr>
        <w:t xml:space="preserve">l’intervenuta sospensione dei procedimenti di irrogazione della sanzione attuata con la Legge di conversione </w:t>
      </w:r>
      <w:r w:rsidR="00EA0B98" w:rsidRPr="0064295F">
        <w:rPr>
          <w:rFonts w:ascii="Times New Roman" w:hAnsi="Times New Roman" w:cs="Times New Roman"/>
          <w:b/>
          <w:bCs/>
          <w:spacing w:val="6"/>
        </w:rPr>
        <w:t xml:space="preserve">30/12/2022 n.199 </w:t>
      </w:r>
      <w:r w:rsidR="00666607" w:rsidRPr="0064295F">
        <w:rPr>
          <w:rFonts w:ascii="Times New Roman" w:hAnsi="Times New Roman" w:cs="Times New Roman"/>
          <w:b/>
          <w:bCs/>
          <w:spacing w:val="6"/>
        </w:rPr>
        <w:t>del D.L.31/10/2022 n</w:t>
      </w:r>
      <w:r w:rsidR="00EA0B98" w:rsidRPr="0064295F">
        <w:rPr>
          <w:rFonts w:ascii="Times New Roman" w:hAnsi="Times New Roman" w:cs="Times New Roman"/>
          <w:b/>
          <w:bCs/>
          <w:spacing w:val="6"/>
        </w:rPr>
        <w:t>.162</w:t>
      </w:r>
      <w:r w:rsidR="00666607" w:rsidRPr="0064295F">
        <w:rPr>
          <w:rFonts w:ascii="Times New Roman" w:hAnsi="Times New Roman" w:cs="Times New Roman"/>
          <w:b/>
          <w:bCs/>
          <w:spacing w:val="6"/>
        </w:rPr>
        <w:t xml:space="preserve"> </w:t>
      </w:r>
      <w:r w:rsidR="003531EC">
        <w:rPr>
          <w:rFonts w:ascii="Times New Roman" w:hAnsi="Times New Roman" w:cs="Times New Roman"/>
          <w:b/>
          <w:bCs/>
          <w:spacing w:val="6"/>
        </w:rPr>
        <w:t>sembra ver</w:t>
      </w:r>
      <w:r w:rsidR="00666607" w:rsidRPr="0064295F">
        <w:rPr>
          <w:rFonts w:ascii="Times New Roman" w:hAnsi="Times New Roman" w:cs="Times New Roman"/>
          <w:b/>
          <w:bCs/>
          <w:spacing w:val="6"/>
        </w:rPr>
        <w:t xml:space="preserve"> sospeso unicamente </w:t>
      </w:r>
      <w:r w:rsidR="00F6729C" w:rsidRPr="0064295F">
        <w:rPr>
          <w:rFonts w:ascii="Times New Roman" w:hAnsi="Times New Roman" w:cs="Times New Roman"/>
          <w:b/>
          <w:bCs/>
          <w:spacing w:val="6"/>
        </w:rPr>
        <w:t xml:space="preserve">le attività e le procedure </w:t>
      </w:r>
      <w:r w:rsidR="00EA0B98" w:rsidRPr="0064295F">
        <w:rPr>
          <w:rFonts w:ascii="Times New Roman" w:hAnsi="Times New Roman" w:cs="Times New Roman"/>
          <w:b/>
          <w:bCs/>
          <w:spacing w:val="6"/>
        </w:rPr>
        <w:t xml:space="preserve">di irrogazione della sanzione </w:t>
      </w:r>
      <w:r w:rsidR="00F6729C" w:rsidRPr="0064295F">
        <w:rPr>
          <w:rFonts w:ascii="Times New Roman" w:hAnsi="Times New Roman" w:cs="Times New Roman"/>
          <w:b/>
          <w:bCs/>
          <w:spacing w:val="6"/>
        </w:rPr>
        <w:t>non ancora avviate alla data di entrata in vigore della legge, operando una illegittimit</w:t>
      </w:r>
      <w:r w:rsidR="00F5026B" w:rsidRPr="0064295F">
        <w:rPr>
          <w:rFonts w:ascii="Times New Roman" w:hAnsi="Times New Roman" w:cs="Times New Roman"/>
          <w:b/>
          <w:bCs/>
          <w:spacing w:val="6"/>
        </w:rPr>
        <w:t>à</w:t>
      </w:r>
      <w:r w:rsidR="00F6729C" w:rsidRPr="0064295F">
        <w:rPr>
          <w:rFonts w:ascii="Times New Roman" w:hAnsi="Times New Roman" w:cs="Times New Roman"/>
          <w:b/>
          <w:bCs/>
          <w:spacing w:val="6"/>
        </w:rPr>
        <w:t xml:space="preserve"> ed ingiustificata disparità di trattamento a carico dei cittadini</w:t>
      </w:r>
      <w:r w:rsidR="006F2CE1" w:rsidRPr="0064295F">
        <w:rPr>
          <w:rFonts w:ascii="Times New Roman" w:hAnsi="Times New Roman" w:cs="Times New Roman"/>
          <w:b/>
          <w:bCs/>
          <w:spacing w:val="6"/>
        </w:rPr>
        <w:t xml:space="preserve"> ai quali la sanzione era stata già irrogata e notificata</w:t>
      </w:r>
      <w:r w:rsidR="00F5026B" w:rsidRPr="0064295F">
        <w:rPr>
          <w:rFonts w:ascii="Times New Roman" w:hAnsi="Times New Roman" w:cs="Times New Roman"/>
          <w:b/>
          <w:bCs/>
          <w:spacing w:val="6"/>
        </w:rPr>
        <w:t>, in quanto esclusi dalla sospensione</w:t>
      </w:r>
      <w:r w:rsidR="00F5026B" w:rsidRPr="0064295F">
        <w:rPr>
          <w:rFonts w:ascii="Times New Roman" w:hAnsi="Times New Roman" w:cs="Times New Roman"/>
          <w:spacing w:val="6"/>
        </w:rPr>
        <w:t>.</w:t>
      </w:r>
    </w:p>
    <w:p w14:paraId="0D0B77C2" w14:textId="77777777" w:rsidR="00310ACE" w:rsidRPr="00310ACE" w:rsidRDefault="00310ACE" w:rsidP="00310ACE">
      <w:pPr>
        <w:shd w:val="clear" w:color="auto" w:fill="FFFFFF"/>
        <w:spacing w:after="0" w:line="567" w:lineRule="exact"/>
        <w:ind w:left="360"/>
        <w:jc w:val="both"/>
        <w:textAlignment w:val="baseline"/>
        <w:rPr>
          <w:rFonts w:ascii="Times New Roman" w:hAnsi="Times New Roman" w:cs="Times New Roman"/>
          <w:iCs/>
          <w:color w:val="000000"/>
        </w:rPr>
      </w:pPr>
      <w:r w:rsidRPr="00310ACE">
        <w:rPr>
          <w:rFonts w:ascii="Times New Roman" w:eastAsia="Times New Roman" w:hAnsi="Times New Roman" w:cs="Times New Roman"/>
          <w:color w:val="000000"/>
        </w:rPr>
        <w:t>È indubbio, pertanto, che siamo di fronte ad una discriminazione espressamente vietata dall'art. 21 della Carta DFUE, norma che, come visto, è immeditatamente precettiva e deve essere applicata e resa effettiva mediante</w:t>
      </w:r>
      <w:r w:rsidRPr="00310ACE">
        <w:rPr>
          <w:rFonts w:ascii="Times New Roman" w:eastAsia="Times New Roman" w:hAnsi="Times New Roman" w:cs="Times New Roman"/>
          <w:b/>
          <w:bCs/>
          <w:color w:val="000000"/>
        </w:rPr>
        <w:t xml:space="preserve"> la disapplicazione da parte del Giudice nazionale dell'art. 4 quater e sexies citati. </w:t>
      </w:r>
      <w:r w:rsidRPr="00310ACE">
        <w:rPr>
          <w:rFonts w:ascii="Times New Roman" w:eastAsia="Times New Roman" w:hAnsi="Times New Roman" w:cs="Times New Roman"/>
          <w:color w:val="000000"/>
        </w:rPr>
        <w:t xml:space="preserve">Sulla immediata applicabilità dell'art. 21 si veda la giurisprudenza della Corte di Giustizia fra cui le recenti: </w:t>
      </w:r>
      <w:r w:rsidRPr="00310ACE">
        <w:rPr>
          <w:rFonts w:ascii="Times New Roman" w:eastAsia="Times New Roman" w:hAnsi="Times New Roman" w:cs="Times New Roman"/>
          <w:i/>
          <w:iCs/>
          <w:color w:val="000000"/>
        </w:rPr>
        <w:t xml:space="preserve">Causa C-193/17 Cresco Investigation ECLI:EU:C:2019:43, par. 76; causa C-414/2016 </w:t>
      </w:r>
      <w:r w:rsidRPr="00310ACE">
        <w:rPr>
          <w:rStyle w:val="Enfasicorsivo"/>
          <w:rFonts w:ascii="Times New Roman" w:eastAsia="Times New Roman" w:hAnsi="Times New Roman" w:cs="Times New Roman"/>
          <w:color w:val="000000"/>
        </w:rPr>
        <w:t xml:space="preserve">Egenberger ECLI:EU:C:2018:257 par. 49, 55; </w:t>
      </w:r>
      <w:r w:rsidRPr="00310ACE">
        <w:rPr>
          <w:rFonts w:ascii="Times New Roman" w:eastAsia="Times New Roman" w:hAnsi="Times New Roman" w:cs="Times New Roman"/>
          <w:color w:val="000000"/>
        </w:rPr>
        <w:t xml:space="preserve">ed in particolare sulla discriminazione per età si veda </w:t>
      </w:r>
      <w:r w:rsidRPr="00310ACE">
        <w:rPr>
          <w:rFonts w:ascii="Times New Roman" w:eastAsia="Times New Roman" w:hAnsi="Times New Roman" w:cs="Times New Roman"/>
          <w:i/>
          <w:iCs/>
          <w:color w:val="000000"/>
        </w:rPr>
        <w:t xml:space="preserve"> causa C-176/12 </w:t>
      </w:r>
      <w:r w:rsidRPr="00310ACE">
        <w:rPr>
          <w:rFonts w:ascii="Times New Roman" w:eastAsia="Times New Roman" w:hAnsi="Times New Roman" w:cs="Times New Roman"/>
          <w:i/>
          <w:iCs/>
          <w:color w:val="000000"/>
          <w:u w:val="single"/>
        </w:rPr>
        <w:t>Association de médiation sociale</w:t>
      </w:r>
      <w:r w:rsidRPr="00310ACE">
        <w:rPr>
          <w:rFonts w:ascii="Times New Roman" w:eastAsia="Times New Roman" w:hAnsi="Times New Roman" w:cs="Times New Roman"/>
          <w:b/>
          <w:bCs/>
          <w:i/>
          <w:iCs/>
          <w:color w:val="000000"/>
          <w:u w:val="single"/>
        </w:rPr>
        <w:t xml:space="preserve"> </w:t>
      </w:r>
      <w:r w:rsidRPr="00310ACE">
        <w:rPr>
          <w:rFonts w:ascii="Times New Roman" w:eastAsia="Times New Roman" w:hAnsi="Times New Roman" w:cs="Times New Roman"/>
          <w:i/>
          <w:iCs/>
          <w:color w:val="000000"/>
        </w:rPr>
        <w:t>ECLI:EU:C:2014:2 par. 47 e  Causa C-441/14, Dansk Industri  ECLI:EU:C:2016:278 ;</w:t>
      </w:r>
      <w:r w:rsidRPr="00310ACE">
        <w:rPr>
          <w:rFonts w:ascii="Times New Roman" w:eastAsia="Times New Roman" w:hAnsi="Times New Roman" w:cs="Times New Roman"/>
          <w:color w:val="000000"/>
        </w:rPr>
        <w:t xml:space="preserve"> e sulla discriminazione per convinzioni personali o ragioni etiche</w:t>
      </w:r>
      <w:r w:rsidRPr="00310ACE">
        <w:rPr>
          <w:rFonts w:ascii="Times New Roman" w:eastAsia="Times New Roman" w:hAnsi="Times New Roman" w:cs="Times New Roman"/>
          <w:i/>
          <w:iCs/>
          <w:color w:val="000000"/>
        </w:rPr>
        <w:t xml:space="preserve"> C- 68\17 IR contro JQ</w:t>
      </w:r>
      <w:r w:rsidRPr="00310ACE">
        <w:rPr>
          <w:rFonts w:ascii="Times New Roman" w:eastAsia="Times New Roman" w:hAnsi="Times New Roman" w:cs="Times New Roman"/>
          <w:i/>
          <w:iCs/>
          <w:color w:val="000000"/>
          <w:u w:val="single"/>
        </w:rPr>
        <w:t xml:space="preserve"> ECLI:EU:C:2018:696. </w:t>
      </w:r>
      <w:r w:rsidRPr="00310ACE">
        <w:rPr>
          <w:rFonts w:ascii="Times New Roman" w:hAnsi="Times New Roman" w:cs="Times New Roman"/>
          <w:color w:val="000000"/>
          <w:u w:val="single"/>
        </w:rPr>
        <w:t>Discriminazione che resta tale anche se conseguenza di atti normativi</w:t>
      </w:r>
      <w:r w:rsidRPr="00310ACE">
        <w:rPr>
          <w:rFonts w:ascii="Times New Roman" w:hAnsi="Times New Roman" w:cs="Times New Roman"/>
          <w:color w:val="000000"/>
        </w:rPr>
        <w:t xml:space="preserve">: </w:t>
      </w:r>
      <w:r w:rsidRPr="00310ACE">
        <w:rPr>
          <w:rFonts w:ascii="Times New Roman" w:hAnsi="Times New Roman" w:cs="Times New Roman"/>
          <w:color w:val="000000"/>
        </w:rPr>
        <w:lastRenderedPageBreak/>
        <w:t xml:space="preserve">sulla discriminazione indiretta prodotta da atti normativi o prassi che, sebbene apparentemente neutri, producano nei fatti una discriminazione si veda fra le altre </w:t>
      </w:r>
      <w:r w:rsidRPr="00310ACE">
        <w:rPr>
          <w:rFonts w:ascii="Times New Roman" w:hAnsi="Times New Roman" w:cs="Times New Roman"/>
          <w:i/>
          <w:color w:val="000000"/>
        </w:rPr>
        <w:t>sent. 23 febbraio 1994, Scholz, C-419/92, ECLI:EU:C:1994:62, punto 7</w:t>
      </w:r>
      <w:r w:rsidRPr="00310ACE">
        <w:rPr>
          <w:rFonts w:ascii="Times New Roman" w:hAnsi="Times New Roman" w:cs="Times New Roman"/>
          <w:iCs/>
          <w:color w:val="000000"/>
        </w:rPr>
        <w:t>.</w:t>
      </w:r>
    </w:p>
    <w:p w14:paraId="7DB9DC94" w14:textId="6627EACE" w:rsidR="00310ACE" w:rsidRPr="00310ACE" w:rsidRDefault="00310ACE" w:rsidP="00310ACE">
      <w:pPr>
        <w:shd w:val="clear" w:color="auto" w:fill="FFFFFF"/>
        <w:spacing w:after="0" w:line="567" w:lineRule="exact"/>
        <w:ind w:left="360"/>
        <w:jc w:val="both"/>
        <w:textAlignment w:val="baseline"/>
        <w:rPr>
          <w:rFonts w:ascii="Times New Roman" w:hAnsi="Times New Roman" w:cs="Times New Roman"/>
          <w:spacing w:val="6"/>
        </w:rPr>
      </w:pPr>
      <w:r w:rsidRPr="00310ACE">
        <w:rPr>
          <w:rFonts w:ascii="Times New Roman" w:hAnsi="Times New Roman" w:cs="Times New Roman"/>
          <w:iCs/>
          <w:color w:val="000000"/>
        </w:rPr>
        <w:t>S</w:t>
      </w:r>
      <w:r w:rsidRPr="00310ACE">
        <w:rPr>
          <w:rFonts w:ascii="Times New Roman" w:hAnsi="Times New Roman" w:cs="Times New Roman"/>
          <w:color w:val="000000"/>
        </w:rPr>
        <w:t xml:space="preserve">ulla discriminazione fra vaccinati e non vaccinati si rammentano le recenti ordinanze del </w:t>
      </w:r>
      <w:r w:rsidRPr="00310ACE">
        <w:rPr>
          <w:rFonts w:ascii="Times New Roman" w:hAnsi="Times New Roman" w:cs="Times New Roman"/>
          <w:color w:val="000000"/>
          <w:u w:val="single"/>
        </w:rPr>
        <w:t>Tribunale di Firenze sez. lav. Dott.ssa Zanda del 31/10/2022 e suo decreto del 06/07/2022 R.G.N 7360/22</w:t>
      </w:r>
      <w:r w:rsidRPr="00310ACE">
        <w:rPr>
          <w:rFonts w:ascii="Times New Roman" w:hAnsi="Times New Roman" w:cs="Times New Roman"/>
          <w:color w:val="000000"/>
        </w:rPr>
        <w:t xml:space="preserve"> e Tribunale di Pisa sez. pen. dott.ssa Manuali del 28/02/22 RGN 2243/21 RGNR 572/19 e Tribunale di Siena sez. lav. RGN. 346/22 ord. del 20/08/22,</w:t>
      </w:r>
      <w:r w:rsidRPr="00310ACE">
        <w:rPr>
          <w:rFonts w:ascii="Times New Roman" w:hAnsi="Times New Roman" w:cs="Times New Roman"/>
          <w:color w:val="000000"/>
          <w:u w:val="single"/>
        </w:rPr>
        <w:t xml:space="preserve"> che rilevano, oltre alla discriminazione e violazione di altri diritti fondamentali anche l'inefficacia dei vaccini a fini preventivi.</w:t>
      </w:r>
      <w:r w:rsidRPr="00310ACE">
        <w:rPr>
          <w:rFonts w:ascii="Times New Roman" w:hAnsi="Times New Roman" w:cs="Times New Roman"/>
          <w:color w:val="000000"/>
        </w:rPr>
        <w:t xml:space="preserve"> In particolare il Tribunale di Firenze accertata l'inutilità (dal punto di vista epidemiologico) e, pertanto, la natura discriminatoria dell'obbligo vaccinale con conseguente violazione del diritto UE, ha ritenuto</w:t>
      </w:r>
      <w:r w:rsidRPr="00310ACE">
        <w:rPr>
          <w:rFonts w:ascii="Times New Roman" w:hAnsi="Times New Roman" w:cs="Times New Roman"/>
          <w:color w:val="000000"/>
          <w:u w:val="single"/>
        </w:rPr>
        <w:t xml:space="preserve"> la doverosità di disapplicare la norma italiana impositiva di tale obbligo:</w:t>
      </w:r>
      <w:r w:rsidRPr="00310ACE">
        <w:rPr>
          <w:rFonts w:ascii="Times New Roman" w:hAnsi="Times New Roman" w:cs="Times New Roman"/>
          <w:color w:val="000000"/>
        </w:rPr>
        <w:t xml:space="preserve"> “</w:t>
      </w:r>
      <w:r w:rsidRPr="00310ACE">
        <w:rPr>
          <w:rFonts w:ascii="Times New Roman" w:hAnsi="Times New Roman" w:cs="Times New Roman"/>
          <w:i/>
          <w:color w:val="000000"/>
        </w:rPr>
        <w:t xml:space="preserve">vi sono regolamenti come il n. 953/21 e la risoluzione UE come la n. 2361\21 che specificamente vietano agli stati membri di attuare discriminazione in base allo stato vaccinale Sars Cov 2... considerato che </w:t>
      </w:r>
      <w:r w:rsidRPr="00310ACE">
        <w:rPr>
          <w:rFonts w:ascii="Times New Roman" w:hAnsi="Times New Roman" w:cs="Times New Roman"/>
          <w:b/>
          <w:i/>
          <w:color w:val="000000"/>
        </w:rPr>
        <w:t>sotto il profilo epidemiologico la condizione del soggetto vaccinato non è dissimile da quello del soggetto non vaccinato perchè entrambi possono infettarsi, sviluppare la malattia e trasmettere il contagio, ritenuto che dunque l'imposizione dell'obbligo vaccinale …....  sia del tutto discriminatorio e violi il regolamento europeo n. 953/2021 self executing che vieta discriminazioni dei cittadini europei fondate sullo stato vaccinale.</w:t>
      </w:r>
      <w:r w:rsidRPr="00310ACE">
        <w:rPr>
          <w:rFonts w:ascii="Times New Roman" w:hAnsi="Times New Roman" w:cs="Times New Roman"/>
          <w:b/>
          <w:color w:val="000000"/>
        </w:rPr>
        <w:t>....</w:t>
      </w:r>
      <w:r w:rsidRPr="00310ACE">
        <w:rPr>
          <w:rFonts w:ascii="Times New Roman" w:hAnsi="Times New Roman" w:cs="Times New Roman"/>
          <w:i/>
          <w:color w:val="000000"/>
        </w:rPr>
        <w:t xml:space="preserve"> vista la decisione della Corte di Giustizia UE  11.7.2019 n. 716/17  …. e Cass. 26897 del 21.12.2009 “il </w:t>
      </w:r>
      <w:r w:rsidRPr="00310ACE">
        <w:rPr>
          <w:rFonts w:ascii="Times New Roman" w:hAnsi="Times New Roman" w:cs="Times New Roman"/>
          <w:b/>
          <w:i/>
          <w:color w:val="000000"/>
        </w:rPr>
        <w:t>giudice nazionale deve disapplicare</w:t>
      </w:r>
      <w:r w:rsidRPr="00310ACE">
        <w:rPr>
          <w:rFonts w:ascii="Times New Roman" w:hAnsi="Times New Roman" w:cs="Times New Roman"/>
          <w:i/>
          <w:color w:val="000000"/>
        </w:rPr>
        <w:t xml:space="preserve"> la norma dell'ordinamento italiano per incompatibilità con il diritto comunitario...</w:t>
      </w:r>
      <w:r w:rsidRPr="00310ACE">
        <w:rPr>
          <w:rFonts w:ascii="Times New Roman" w:hAnsi="Times New Roman" w:cs="Times New Roman"/>
          <w:b/>
          <w:color w:val="000000"/>
        </w:rPr>
        <w:t>”.</w:t>
      </w:r>
    </w:p>
    <w:p w14:paraId="53789B7C" w14:textId="77777777" w:rsidR="00310ACE" w:rsidRPr="00310ACE" w:rsidRDefault="00310ACE" w:rsidP="00AA1905">
      <w:pPr>
        <w:shd w:val="clear" w:color="auto" w:fill="FFFFFF"/>
        <w:spacing w:after="0" w:line="567" w:lineRule="exact"/>
        <w:ind w:left="360"/>
        <w:jc w:val="both"/>
        <w:textAlignment w:val="baseline"/>
        <w:rPr>
          <w:rFonts w:ascii="Times New Roman" w:hAnsi="Times New Roman" w:cs="Times New Roman"/>
          <w:spacing w:val="6"/>
        </w:rPr>
      </w:pPr>
      <w:r w:rsidRPr="00310ACE">
        <w:rPr>
          <w:rFonts w:ascii="Times New Roman" w:hAnsi="Times New Roman" w:cs="Times New Roman"/>
          <w:spacing w:val="6"/>
        </w:rPr>
        <w:t>Il contrasto della normativa nazionale con quella innanzi invocata deve, quindi, essere risolto con la disapp</w:t>
      </w:r>
      <w:r w:rsidR="007B1B2F" w:rsidRPr="00310ACE">
        <w:rPr>
          <w:rFonts w:ascii="Times New Roman" w:hAnsi="Times New Roman" w:cs="Times New Roman"/>
          <w:spacing w:val="6"/>
        </w:rPr>
        <w:t>licazione dell</w:t>
      </w:r>
      <w:r w:rsidRPr="00310ACE">
        <w:rPr>
          <w:rFonts w:ascii="Times New Roman" w:hAnsi="Times New Roman" w:cs="Times New Roman"/>
          <w:spacing w:val="6"/>
        </w:rPr>
        <w:t xml:space="preserve">e norme interne </w:t>
      </w:r>
      <w:r w:rsidR="007B1B2F" w:rsidRPr="00310ACE">
        <w:rPr>
          <w:rFonts w:ascii="Times New Roman" w:hAnsi="Times New Roman" w:cs="Times New Roman"/>
          <w:spacing w:val="6"/>
        </w:rPr>
        <w:t>difform</w:t>
      </w:r>
      <w:r w:rsidRPr="00310ACE">
        <w:rPr>
          <w:rFonts w:ascii="Times New Roman" w:hAnsi="Times New Roman" w:cs="Times New Roman"/>
          <w:spacing w:val="6"/>
        </w:rPr>
        <w:t>i</w:t>
      </w:r>
      <w:r w:rsidR="007B1B2F" w:rsidRPr="00310ACE">
        <w:rPr>
          <w:rFonts w:ascii="Times New Roman" w:hAnsi="Times New Roman" w:cs="Times New Roman"/>
          <w:spacing w:val="6"/>
        </w:rPr>
        <w:t xml:space="preserve"> </w:t>
      </w:r>
      <w:r w:rsidR="0022172C" w:rsidRPr="00310ACE">
        <w:rPr>
          <w:rFonts w:ascii="Times New Roman" w:hAnsi="Times New Roman" w:cs="Times New Roman"/>
          <w:spacing w:val="6"/>
        </w:rPr>
        <w:t>con conseguente annullamento dell’avviso di addebito</w:t>
      </w:r>
      <w:r w:rsidRPr="00310ACE">
        <w:rPr>
          <w:rFonts w:ascii="Times New Roman" w:hAnsi="Times New Roman" w:cs="Times New Roman"/>
          <w:spacing w:val="6"/>
        </w:rPr>
        <w:t>.</w:t>
      </w:r>
    </w:p>
    <w:p w14:paraId="4D11A80A" w14:textId="52F57D88" w:rsidR="007B1B2F" w:rsidRPr="0064295F" w:rsidRDefault="00310ACE" w:rsidP="00AA1905">
      <w:pPr>
        <w:shd w:val="clear" w:color="auto" w:fill="FFFFFF"/>
        <w:spacing w:after="0" w:line="567" w:lineRule="exact"/>
        <w:ind w:left="360"/>
        <w:jc w:val="both"/>
        <w:textAlignment w:val="baseline"/>
        <w:rPr>
          <w:rFonts w:ascii="Times New Roman" w:hAnsi="Times New Roman" w:cs="Times New Roman"/>
          <w:color w:val="4472C4" w:themeColor="accent1"/>
          <w:spacing w:val="6"/>
        </w:rPr>
      </w:pPr>
      <w:r>
        <w:rPr>
          <w:rFonts w:ascii="Times New Roman" w:hAnsi="Times New Roman" w:cs="Times New Roman"/>
          <w:b/>
          <w:bCs/>
          <w:spacing w:val="6"/>
        </w:rPr>
        <w:t>I</w:t>
      </w:r>
      <w:r w:rsidR="00BB56F0" w:rsidRPr="0064295F">
        <w:rPr>
          <w:rFonts w:ascii="Times New Roman" w:hAnsi="Times New Roman" w:cs="Times New Roman"/>
          <w:b/>
          <w:bCs/>
          <w:spacing w:val="6"/>
        </w:rPr>
        <w:t>n via estremamente subordinata</w:t>
      </w:r>
      <w:r w:rsidRPr="00310ACE">
        <w:rPr>
          <w:rFonts w:ascii="Times New Roman" w:hAnsi="Times New Roman" w:cs="Times New Roman"/>
          <w:spacing w:val="6"/>
        </w:rPr>
        <w:t>, la disparità di trattamento derivante dalla sospensione dei procedimenti di irrogazione della sanzione solo in favore di chi non ha ricevuto la notifica dell’avviso di addebito al momento dell’entrata in vigore</w:t>
      </w:r>
      <w:r w:rsidR="0022172C" w:rsidRPr="00310ACE">
        <w:rPr>
          <w:rFonts w:ascii="Times New Roman" w:hAnsi="Times New Roman" w:cs="Times New Roman"/>
          <w:spacing w:val="6"/>
        </w:rPr>
        <w:t xml:space="preserve"> </w:t>
      </w:r>
      <w:r w:rsidRPr="00310ACE">
        <w:rPr>
          <w:rFonts w:ascii="Times New Roman" w:hAnsi="Times New Roman" w:cs="Times New Roman"/>
          <w:spacing w:val="6"/>
        </w:rPr>
        <w:t>della L. n.199/2022,</w:t>
      </w:r>
      <w:r>
        <w:rPr>
          <w:rFonts w:ascii="Times New Roman" w:hAnsi="Times New Roman" w:cs="Times New Roman"/>
          <w:b/>
          <w:bCs/>
          <w:spacing w:val="6"/>
        </w:rPr>
        <w:t xml:space="preserve"> determina </w:t>
      </w:r>
      <w:r w:rsidR="00BB56F0" w:rsidRPr="0064295F">
        <w:rPr>
          <w:rFonts w:ascii="Times New Roman" w:hAnsi="Times New Roman" w:cs="Times New Roman"/>
          <w:b/>
          <w:bCs/>
          <w:spacing w:val="6"/>
        </w:rPr>
        <w:t xml:space="preserve">la </w:t>
      </w:r>
      <w:r w:rsidR="00BB56F0" w:rsidRPr="0064295F">
        <w:rPr>
          <w:rFonts w:ascii="Times New Roman" w:hAnsi="Times New Roman" w:cs="Times New Roman"/>
          <w:b/>
          <w:bCs/>
          <w:spacing w:val="6"/>
        </w:rPr>
        <w:lastRenderedPageBreak/>
        <w:t xml:space="preserve">necessaria </w:t>
      </w:r>
      <w:r w:rsidR="0022172C" w:rsidRPr="0064295F">
        <w:rPr>
          <w:rFonts w:ascii="Times New Roman" w:hAnsi="Times New Roman" w:cs="Times New Roman"/>
          <w:b/>
          <w:bCs/>
          <w:spacing w:val="6"/>
        </w:rPr>
        <w:t>sospensione</w:t>
      </w:r>
      <w:r w:rsidR="00F0059A">
        <w:rPr>
          <w:rFonts w:ascii="Times New Roman" w:hAnsi="Times New Roman" w:cs="Times New Roman"/>
          <w:b/>
          <w:bCs/>
          <w:spacing w:val="6"/>
        </w:rPr>
        <w:t xml:space="preserve"> anche</w:t>
      </w:r>
      <w:r w:rsidR="0022172C" w:rsidRPr="0064295F">
        <w:rPr>
          <w:rFonts w:ascii="Times New Roman" w:hAnsi="Times New Roman" w:cs="Times New Roman"/>
          <w:b/>
          <w:bCs/>
          <w:spacing w:val="6"/>
        </w:rPr>
        <w:t xml:space="preserve"> delle attività di riscossione</w:t>
      </w:r>
      <w:r>
        <w:rPr>
          <w:rFonts w:ascii="Times New Roman" w:hAnsi="Times New Roman" w:cs="Times New Roman"/>
          <w:b/>
          <w:bCs/>
          <w:spacing w:val="6"/>
        </w:rPr>
        <w:t xml:space="preserve"> delle sanzioni già irrogate tramite gli avvisi notificati</w:t>
      </w:r>
      <w:r w:rsidR="003474C2" w:rsidRPr="0064295F">
        <w:rPr>
          <w:rFonts w:ascii="Times New Roman" w:hAnsi="Times New Roman" w:cs="Times New Roman"/>
          <w:b/>
          <w:bCs/>
          <w:spacing w:val="6"/>
        </w:rPr>
        <w:t>,</w:t>
      </w:r>
      <w:r w:rsidR="003474C2" w:rsidRPr="0064295F">
        <w:rPr>
          <w:rFonts w:ascii="Times New Roman" w:hAnsi="Times New Roman" w:cs="Times New Roman"/>
          <w:spacing w:val="6"/>
        </w:rPr>
        <w:t xml:space="preserve"> </w:t>
      </w:r>
      <w:r w:rsidR="00F0059A">
        <w:rPr>
          <w:rFonts w:ascii="Times New Roman" w:hAnsi="Times New Roman" w:cs="Times New Roman"/>
          <w:spacing w:val="6"/>
        </w:rPr>
        <w:t>applicando</w:t>
      </w:r>
      <w:r w:rsidR="004C4488" w:rsidRPr="0064295F">
        <w:rPr>
          <w:rFonts w:ascii="Times New Roman" w:hAnsi="Times New Roman" w:cs="Times New Roman"/>
          <w:spacing w:val="6"/>
        </w:rPr>
        <w:t xml:space="preserve"> in via analogica</w:t>
      </w:r>
      <w:r w:rsidR="00F0059A">
        <w:rPr>
          <w:rFonts w:ascii="Times New Roman" w:hAnsi="Times New Roman" w:cs="Times New Roman"/>
          <w:spacing w:val="6"/>
        </w:rPr>
        <w:t xml:space="preserve"> </w:t>
      </w:r>
      <w:r w:rsidR="003474C2" w:rsidRPr="0064295F">
        <w:rPr>
          <w:rFonts w:ascii="Times New Roman" w:hAnsi="Times New Roman" w:cs="Times New Roman"/>
          <w:spacing w:val="6"/>
        </w:rPr>
        <w:t>la normativa introdotta dall</w:t>
      </w:r>
      <w:r w:rsidR="004C4488" w:rsidRPr="0064295F">
        <w:rPr>
          <w:rFonts w:ascii="Times New Roman" w:hAnsi="Times New Roman" w:cs="Times New Roman"/>
          <w:spacing w:val="6"/>
        </w:rPr>
        <w:t>a citata L.n.199</w:t>
      </w:r>
      <w:r>
        <w:rPr>
          <w:rFonts w:ascii="Times New Roman" w:hAnsi="Times New Roman" w:cs="Times New Roman"/>
          <w:spacing w:val="6"/>
        </w:rPr>
        <w:t>/</w:t>
      </w:r>
      <w:r w:rsidR="004C4488" w:rsidRPr="0064295F">
        <w:rPr>
          <w:rFonts w:ascii="Times New Roman" w:hAnsi="Times New Roman" w:cs="Times New Roman"/>
          <w:spacing w:val="6"/>
        </w:rPr>
        <w:t>2022</w:t>
      </w:r>
      <w:r w:rsidR="0022172C" w:rsidRPr="0064295F">
        <w:rPr>
          <w:rFonts w:ascii="Times New Roman" w:hAnsi="Times New Roman" w:cs="Times New Roman"/>
          <w:spacing w:val="6"/>
        </w:rPr>
        <w:t xml:space="preserve"> </w:t>
      </w:r>
      <w:r w:rsidR="004C4488" w:rsidRPr="0064295F">
        <w:rPr>
          <w:rFonts w:ascii="Times New Roman" w:hAnsi="Times New Roman" w:cs="Times New Roman"/>
          <w:spacing w:val="6"/>
        </w:rPr>
        <w:t>alle sanzioni già irrogate.</w:t>
      </w:r>
    </w:p>
    <w:p w14:paraId="5855DE8A" w14:textId="77777777" w:rsidR="00521613" w:rsidRPr="0064295F" w:rsidRDefault="002B4314" w:rsidP="00521613">
      <w:pPr>
        <w:widowControl w:val="0"/>
        <w:suppressAutoHyphens/>
        <w:spacing w:after="0" w:line="567" w:lineRule="exact"/>
        <w:ind w:left="360"/>
        <w:jc w:val="center"/>
        <w:rPr>
          <w:rFonts w:ascii="Times New Roman" w:eastAsia="Times New Roman" w:hAnsi="Times New Roman" w:cs="Times New Roman"/>
          <w:b/>
          <w:bCs/>
          <w:smallCaps/>
          <w:lang w:eastAsia="it-IT"/>
        </w:rPr>
      </w:pPr>
      <w:r w:rsidRPr="0064295F">
        <w:rPr>
          <w:rFonts w:ascii="Times New Roman" w:eastAsia="Times New Roman" w:hAnsi="Times New Roman" w:cs="Times New Roman"/>
          <w:b/>
          <w:bCs/>
          <w:smallCaps/>
          <w:u w:val="single"/>
          <w:lang w:eastAsia="it-IT"/>
        </w:rPr>
        <w:t>Istanza di sospensiva</w:t>
      </w:r>
    </w:p>
    <w:p w14:paraId="4D4F73D1" w14:textId="77777777" w:rsidR="00521613" w:rsidRPr="0064295F" w:rsidRDefault="002B4314" w:rsidP="00521613">
      <w:pPr>
        <w:widowControl w:val="0"/>
        <w:suppressAutoHyphens/>
        <w:spacing w:after="0" w:line="567" w:lineRule="exact"/>
        <w:ind w:left="360"/>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lang w:eastAsia="it-IT"/>
        </w:rPr>
        <w:t xml:space="preserve">Il </w:t>
      </w:r>
      <w:r w:rsidRPr="0064295F">
        <w:rPr>
          <w:rFonts w:ascii="Times New Roman" w:eastAsia="Times New Roman" w:hAnsi="Times New Roman" w:cs="Times New Roman"/>
          <w:i/>
          <w:iCs/>
          <w:lang w:eastAsia="it-IT"/>
        </w:rPr>
        <w:t>fumus boni iuris</w:t>
      </w:r>
      <w:r w:rsidRPr="0064295F">
        <w:rPr>
          <w:rFonts w:ascii="Times New Roman" w:eastAsia="Times New Roman" w:hAnsi="Times New Roman" w:cs="Times New Roman"/>
          <w:lang w:eastAsia="it-IT"/>
        </w:rPr>
        <w:t xml:space="preserve"> emerge con chiarezza dai motivi enucleati in ricorso.</w:t>
      </w:r>
    </w:p>
    <w:p w14:paraId="4806E742" w14:textId="4CD6AFDD" w:rsidR="00521613" w:rsidRPr="0064295F" w:rsidRDefault="006F7DD1" w:rsidP="00521613">
      <w:pPr>
        <w:widowControl w:val="0"/>
        <w:suppressAutoHyphens/>
        <w:spacing w:after="0" w:line="567" w:lineRule="exact"/>
        <w:ind w:left="360"/>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lang w:eastAsia="it-IT"/>
        </w:rPr>
        <w:t>L’avviso di addebito</w:t>
      </w:r>
      <w:r w:rsidR="002B4314" w:rsidRPr="0064295F">
        <w:rPr>
          <w:rFonts w:ascii="Times New Roman" w:eastAsia="Times New Roman" w:hAnsi="Times New Roman" w:cs="Times New Roman"/>
          <w:lang w:eastAsia="it-IT"/>
        </w:rPr>
        <w:t xml:space="preserve"> opposto, in attesa della definizione del presente giudizio, rappresenta il presupposto per l’avvio di una ingiustificata procedura esecutiva</w:t>
      </w:r>
      <w:r w:rsidR="00D14190" w:rsidRPr="0064295F">
        <w:rPr>
          <w:rFonts w:ascii="Times New Roman" w:eastAsia="Times New Roman" w:hAnsi="Times New Roman" w:cs="Times New Roman"/>
          <w:lang w:eastAsia="it-IT"/>
        </w:rPr>
        <w:t>, illegittima in ragione delle contestazioni sollevate</w:t>
      </w:r>
      <w:r w:rsidR="00AC6B98" w:rsidRPr="0064295F">
        <w:rPr>
          <w:rFonts w:ascii="Times New Roman" w:eastAsia="Times New Roman" w:hAnsi="Times New Roman" w:cs="Times New Roman"/>
          <w:lang w:eastAsia="it-IT"/>
        </w:rPr>
        <w:t xml:space="preserve">, che esporrebbe </w:t>
      </w:r>
      <w:r w:rsidRPr="0064295F">
        <w:rPr>
          <w:rFonts w:ascii="Times New Roman" w:eastAsia="Times New Roman" w:hAnsi="Times New Roman" w:cs="Times New Roman"/>
          <w:lang w:eastAsia="it-IT"/>
        </w:rPr>
        <w:t>il/</w:t>
      </w:r>
      <w:r w:rsidR="00AC6B98" w:rsidRPr="0064295F">
        <w:rPr>
          <w:rFonts w:ascii="Times New Roman" w:eastAsia="Times New Roman" w:hAnsi="Times New Roman" w:cs="Times New Roman"/>
          <w:lang w:eastAsia="it-IT"/>
        </w:rPr>
        <w:t xml:space="preserve">la ricorrente al rischio di </w:t>
      </w:r>
      <w:r w:rsidR="00DF0BD2" w:rsidRPr="0064295F">
        <w:rPr>
          <w:rFonts w:ascii="Times New Roman" w:eastAsia="Times New Roman" w:hAnsi="Times New Roman" w:cs="Times New Roman"/>
          <w:lang w:eastAsia="it-IT"/>
        </w:rPr>
        <w:t>denegata giustizia</w:t>
      </w:r>
      <w:r w:rsidR="006C1211" w:rsidRPr="0064295F">
        <w:rPr>
          <w:rFonts w:ascii="Times New Roman" w:eastAsia="Times New Roman" w:hAnsi="Times New Roman" w:cs="Times New Roman"/>
          <w:lang w:eastAsia="it-IT"/>
        </w:rPr>
        <w:t>, considerat</w:t>
      </w:r>
      <w:r w:rsidR="00DF0BD2" w:rsidRPr="0064295F">
        <w:rPr>
          <w:rFonts w:ascii="Times New Roman" w:eastAsia="Times New Roman" w:hAnsi="Times New Roman" w:cs="Times New Roman"/>
          <w:lang w:eastAsia="it-IT"/>
        </w:rPr>
        <w:t>i gli importi versati per l’azione giudiziaria e</w:t>
      </w:r>
      <w:r w:rsidR="006C1211" w:rsidRPr="0064295F">
        <w:rPr>
          <w:rFonts w:ascii="Times New Roman" w:eastAsia="Times New Roman" w:hAnsi="Times New Roman" w:cs="Times New Roman"/>
          <w:lang w:eastAsia="it-IT"/>
        </w:rPr>
        <w:t xml:space="preserve"> la difficoltà ad ottenere</w:t>
      </w:r>
      <w:r w:rsidR="00DF0BD2" w:rsidRPr="0064295F">
        <w:rPr>
          <w:rFonts w:ascii="Times New Roman" w:eastAsia="Times New Roman" w:hAnsi="Times New Roman" w:cs="Times New Roman"/>
          <w:lang w:eastAsia="it-IT"/>
        </w:rPr>
        <w:t>, successivamente,</w:t>
      </w:r>
      <w:r w:rsidR="006C1211" w:rsidRPr="0064295F">
        <w:rPr>
          <w:rFonts w:ascii="Times New Roman" w:eastAsia="Times New Roman" w:hAnsi="Times New Roman" w:cs="Times New Roman"/>
          <w:lang w:eastAsia="it-IT"/>
        </w:rPr>
        <w:t xml:space="preserve"> il recupero di quanto illegittimamente incassato dall’Ente resistente</w:t>
      </w:r>
      <w:r w:rsidR="00DF0BD2" w:rsidRPr="0064295F">
        <w:rPr>
          <w:rFonts w:ascii="Times New Roman" w:eastAsia="Times New Roman" w:hAnsi="Times New Roman" w:cs="Times New Roman"/>
          <w:lang w:eastAsia="it-IT"/>
        </w:rPr>
        <w:t>.</w:t>
      </w:r>
    </w:p>
    <w:p w14:paraId="66AB78E4" w14:textId="37318A7F" w:rsidR="00521613" w:rsidRPr="0064295F" w:rsidRDefault="009C1228" w:rsidP="00521613">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Inoltre</w:t>
      </w:r>
      <w:r w:rsidR="00DF0BD2" w:rsidRPr="0064295F">
        <w:rPr>
          <w:rFonts w:ascii="Times New Roman" w:eastAsia="Times New Roman" w:hAnsi="Times New Roman" w:cs="Times New Roman"/>
          <w:lang w:eastAsia="it-IT"/>
        </w:rPr>
        <w:t>, una procedura esecutiva</w:t>
      </w:r>
      <w:r w:rsidRPr="0064295F">
        <w:rPr>
          <w:rFonts w:ascii="Times New Roman" w:eastAsia="Times New Roman" w:hAnsi="Times New Roman" w:cs="Times New Roman"/>
          <w:lang w:eastAsia="it-IT"/>
        </w:rPr>
        <w:t>, come ad esempio un pignoramento sui conti,</w:t>
      </w:r>
      <w:r w:rsidR="00DF0BD2" w:rsidRPr="0064295F">
        <w:rPr>
          <w:rFonts w:ascii="Times New Roman" w:eastAsia="Times New Roman" w:hAnsi="Times New Roman" w:cs="Times New Roman"/>
          <w:lang w:eastAsia="it-IT"/>
        </w:rPr>
        <w:t xml:space="preserve"> esporrebbe </w:t>
      </w:r>
      <w:r w:rsidR="006F7DD1" w:rsidRPr="0064295F">
        <w:rPr>
          <w:rFonts w:ascii="Times New Roman" w:eastAsia="Times New Roman" w:hAnsi="Times New Roman" w:cs="Times New Roman"/>
          <w:lang w:eastAsia="it-IT"/>
        </w:rPr>
        <w:t>il/</w:t>
      </w:r>
      <w:r w:rsidR="00DF0BD2" w:rsidRPr="0064295F">
        <w:rPr>
          <w:rFonts w:ascii="Times New Roman" w:eastAsia="Times New Roman" w:hAnsi="Times New Roman" w:cs="Times New Roman"/>
          <w:lang w:eastAsia="it-IT"/>
        </w:rPr>
        <w:t xml:space="preserve">la ricorrente </w:t>
      </w:r>
      <w:r w:rsidR="00F042DE" w:rsidRPr="0064295F">
        <w:rPr>
          <w:rFonts w:ascii="Times New Roman" w:eastAsia="Times New Roman" w:hAnsi="Times New Roman" w:cs="Times New Roman"/>
          <w:lang w:eastAsia="it-IT"/>
        </w:rPr>
        <w:t xml:space="preserve">a </w:t>
      </w:r>
      <w:r w:rsidR="008D445F" w:rsidRPr="0064295F">
        <w:rPr>
          <w:rFonts w:ascii="Times New Roman" w:eastAsia="Times New Roman" w:hAnsi="Times New Roman" w:cs="Times New Roman"/>
          <w:lang w:eastAsia="it-IT"/>
        </w:rPr>
        <w:t xml:space="preserve">ripercussioni </w:t>
      </w:r>
      <w:r w:rsidR="00F042DE" w:rsidRPr="0064295F">
        <w:rPr>
          <w:rFonts w:ascii="Times New Roman" w:eastAsia="Times New Roman" w:hAnsi="Times New Roman" w:cs="Times New Roman"/>
          <w:lang w:eastAsia="it-IT"/>
        </w:rPr>
        <w:t xml:space="preserve">economiche non di poco conto, </w:t>
      </w:r>
      <w:r w:rsidR="008B0F5F" w:rsidRPr="0064295F">
        <w:rPr>
          <w:rFonts w:ascii="Times New Roman" w:eastAsia="Times New Roman" w:hAnsi="Times New Roman" w:cs="Times New Roman"/>
          <w:lang w:eastAsia="it-IT"/>
        </w:rPr>
        <w:t>considera</w:t>
      </w:r>
      <w:r w:rsidR="008D445F" w:rsidRPr="0064295F">
        <w:rPr>
          <w:rFonts w:ascii="Times New Roman" w:eastAsia="Times New Roman" w:hAnsi="Times New Roman" w:cs="Times New Roman"/>
          <w:lang w:eastAsia="it-IT"/>
        </w:rPr>
        <w:t>ndo il danno</w:t>
      </w:r>
      <w:r w:rsidR="008B0F5F" w:rsidRPr="0064295F">
        <w:rPr>
          <w:rFonts w:ascii="Times New Roman" w:eastAsia="Times New Roman" w:hAnsi="Times New Roman" w:cs="Times New Roman"/>
          <w:lang w:eastAsia="it-IT"/>
        </w:rPr>
        <w:t xml:space="preserve"> che ne avrebbe </w:t>
      </w:r>
      <w:r w:rsidR="00F042DE" w:rsidRPr="0064295F">
        <w:rPr>
          <w:rFonts w:ascii="Times New Roman" w:eastAsia="Times New Roman" w:hAnsi="Times New Roman" w:cs="Times New Roman"/>
          <w:lang w:eastAsia="it-IT"/>
        </w:rPr>
        <w:t xml:space="preserve">in termini </w:t>
      </w:r>
      <w:r w:rsidR="008D445F" w:rsidRPr="0064295F">
        <w:rPr>
          <w:rFonts w:ascii="Times New Roman" w:eastAsia="Times New Roman" w:hAnsi="Times New Roman" w:cs="Times New Roman"/>
          <w:lang w:eastAsia="it-IT"/>
        </w:rPr>
        <w:t>d</w:t>
      </w:r>
      <w:r w:rsidR="00F042DE" w:rsidRPr="0064295F">
        <w:rPr>
          <w:rFonts w:ascii="Times New Roman" w:eastAsia="Times New Roman" w:hAnsi="Times New Roman" w:cs="Times New Roman"/>
          <w:lang w:eastAsia="it-IT"/>
        </w:rPr>
        <w:t xml:space="preserve">i immagine </w:t>
      </w:r>
      <w:r w:rsidR="008B0F5F" w:rsidRPr="0064295F">
        <w:rPr>
          <w:rFonts w:ascii="Times New Roman" w:eastAsia="Times New Roman" w:hAnsi="Times New Roman" w:cs="Times New Roman"/>
          <w:lang w:eastAsia="it-IT"/>
        </w:rPr>
        <w:t>con gli Istituti di credito</w:t>
      </w:r>
      <w:r w:rsidR="006F7DD1" w:rsidRPr="0064295F">
        <w:rPr>
          <w:rFonts w:ascii="Times New Roman" w:eastAsia="Times New Roman" w:hAnsi="Times New Roman" w:cs="Times New Roman"/>
          <w:lang w:eastAsia="it-IT"/>
        </w:rPr>
        <w:t>, in un momento in cui le difficoltà economiche colpiscono con particolare violenza tutte le famiglie italiane</w:t>
      </w:r>
      <w:r w:rsidR="004675F6" w:rsidRPr="0064295F">
        <w:rPr>
          <w:rFonts w:ascii="Times New Roman" w:eastAsia="Times New Roman" w:hAnsi="Times New Roman" w:cs="Times New Roman"/>
          <w:lang w:eastAsia="it-IT"/>
        </w:rPr>
        <w:t>, rendendo estremamente difficoltoso affrontare le spese mensili indifferibili per far fronte alle primarie necessità di vita</w:t>
      </w:r>
      <w:r w:rsidR="001D3DF4" w:rsidRPr="0064295F">
        <w:rPr>
          <w:rFonts w:ascii="Times New Roman" w:eastAsia="Times New Roman" w:hAnsi="Times New Roman" w:cs="Times New Roman"/>
          <w:lang w:eastAsia="it-IT"/>
        </w:rPr>
        <w:t xml:space="preserve"> personale e familiare</w:t>
      </w:r>
      <w:r w:rsidR="008B0F5F" w:rsidRPr="0064295F">
        <w:rPr>
          <w:rFonts w:ascii="Times New Roman" w:eastAsia="Times New Roman" w:hAnsi="Times New Roman" w:cs="Times New Roman"/>
          <w:lang w:eastAsia="it-IT"/>
        </w:rPr>
        <w:t>.</w:t>
      </w:r>
      <w:r w:rsidR="008F767C" w:rsidRPr="0064295F">
        <w:rPr>
          <w:rFonts w:ascii="Times New Roman" w:eastAsia="Times New Roman" w:hAnsi="Times New Roman" w:cs="Times New Roman"/>
          <w:lang w:eastAsia="it-IT"/>
        </w:rPr>
        <w:t xml:space="preserve"> </w:t>
      </w:r>
    </w:p>
    <w:p w14:paraId="16B85821" w14:textId="0DFC1CA4" w:rsidR="004675F6" w:rsidRPr="0064295F" w:rsidRDefault="004675F6" w:rsidP="00521613">
      <w:pPr>
        <w:widowControl w:val="0"/>
        <w:suppressAutoHyphens/>
        <w:spacing w:after="0" w:line="567" w:lineRule="exact"/>
        <w:ind w:left="360"/>
        <w:jc w:val="both"/>
        <w:rPr>
          <w:rFonts w:ascii="Times New Roman" w:eastAsia="Times New Roman" w:hAnsi="Times New Roman" w:cs="Times New Roman"/>
          <w:b/>
          <w:bCs/>
          <w:i/>
          <w:iCs/>
          <w:smallCaps/>
          <w:lang w:eastAsia="it-IT"/>
        </w:rPr>
      </w:pPr>
      <w:r w:rsidRPr="0064295F">
        <w:rPr>
          <w:rFonts w:ascii="Times New Roman" w:eastAsia="Times New Roman" w:hAnsi="Times New Roman" w:cs="Times New Roman"/>
          <w:lang w:eastAsia="it-IT"/>
        </w:rPr>
        <w:t xml:space="preserve">È questa la situazione in cui versa il/la ricorrente, </w:t>
      </w:r>
      <w:r w:rsidR="00247630" w:rsidRPr="0064295F">
        <w:rPr>
          <w:rFonts w:ascii="Times New Roman" w:eastAsia="Times New Roman" w:hAnsi="Times New Roman" w:cs="Times New Roman"/>
          <w:lang w:eastAsia="it-IT"/>
        </w:rPr>
        <w:t xml:space="preserve">posto che lo stesso è unico percettore di reddito del proprio nucleo familiare </w:t>
      </w:r>
      <w:r w:rsidR="008700C0" w:rsidRPr="0064295F">
        <w:rPr>
          <w:rFonts w:ascii="Times New Roman" w:eastAsia="Times New Roman" w:hAnsi="Times New Roman" w:cs="Times New Roman"/>
          <w:lang w:eastAsia="it-IT"/>
        </w:rPr>
        <w:t xml:space="preserve">composto da </w:t>
      </w:r>
      <w:r w:rsidR="008700C0" w:rsidRPr="0064295F">
        <w:rPr>
          <w:rFonts w:ascii="Times New Roman" w:eastAsia="Times New Roman" w:hAnsi="Times New Roman" w:cs="Times New Roman"/>
          <w:i/>
          <w:iCs/>
          <w:highlight w:val="yellow"/>
          <w:lang w:eastAsia="it-IT"/>
        </w:rPr>
        <w:t>_____________________(indicare eventuali motivi di difficoltà economica e la documentazione probatoria a supporto).</w:t>
      </w:r>
    </w:p>
    <w:p w14:paraId="1B05000F" w14:textId="77777777" w:rsidR="00521613" w:rsidRPr="0064295F" w:rsidRDefault="002B4314" w:rsidP="00521613">
      <w:pPr>
        <w:widowControl w:val="0"/>
        <w:suppressAutoHyphens/>
        <w:spacing w:after="0" w:line="567" w:lineRule="exact"/>
        <w:ind w:left="360"/>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lang w:eastAsia="it-IT"/>
        </w:rPr>
        <w:t xml:space="preserve">Di conseguenza, </w:t>
      </w:r>
      <w:r w:rsidRPr="0064295F">
        <w:rPr>
          <w:rFonts w:ascii="Times New Roman" w:eastAsia="Times New Roman" w:hAnsi="Times New Roman" w:cs="Times New Roman"/>
          <w:b/>
          <w:bCs/>
          <w:lang w:eastAsia="it-IT"/>
        </w:rPr>
        <w:t xml:space="preserve">si chiede che venga sospesa l’efficacia esecutiva dell’opposto verbale, </w:t>
      </w:r>
      <w:r w:rsidR="008B0F5F" w:rsidRPr="0064295F">
        <w:rPr>
          <w:rFonts w:ascii="Times New Roman" w:eastAsia="Times New Roman" w:hAnsi="Times New Roman" w:cs="Times New Roman"/>
          <w:b/>
          <w:bCs/>
          <w:lang w:eastAsia="it-IT"/>
        </w:rPr>
        <w:t xml:space="preserve">anche </w:t>
      </w:r>
      <w:r w:rsidRPr="0064295F">
        <w:rPr>
          <w:rFonts w:ascii="Times New Roman" w:eastAsia="Times New Roman" w:hAnsi="Times New Roman" w:cs="Times New Roman"/>
          <w:b/>
          <w:bCs/>
          <w:i/>
          <w:lang w:eastAsia="it-IT"/>
        </w:rPr>
        <w:t>inaudita altera parte</w:t>
      </w:r>
      <w:r w:rsidRPr="0064295F">
        <w:rPr>
          <w:rFonts w:ascii="Times New Roman" w:eastAsia="Times New Roman" w:hAnsi="Times New Roman" w:cs="Times New Roman"/>
          <w:lang w:eastAsia="it-IT"/>
        </w:rPr>
        <w:t>.</w:t>
      </w:r>
    </w:p>
    <w:p w14:paraId="6DE5566C" w14:textId="0C28C316" w:rsidR="00521613" w:rsidRPr="0064295F" w:rsidRDefault="002B4314" w:rsidP="00521613">
      <w:pPr>
        <w:widowControl w:val="0"/>
        <w:suppressAutoHyphens/>
        <w:spacing w:after="0" w:line="567" w:lineRule="exact"/>
        <w:ind w:left="360"/>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lang w:eastAsia="it-IT"/>
        </w:rPr>
        <w:t>Alla luce di tutte le ragioni suesposte</w:t>
      </w:r>
      <w:r w:rsidR="008B0F5F" w:rsidRPr="0064295F">
        <w:rPr>
          <w:rFonts w:ascii="Times New Roman" w:eastAsia="Times New Roman" w:hAnsi="Times New Roman" w:cs="Times New Roman"/>
          <w:lang w:eastAsia="it-IT"/>
        </w:rPr>
        <w:t xml:space="preserve">, </w:t>
      </w:r>
      <w:r w:rsidR="00722AB3" w:rsidRPr="0064295F">
        <w:rPr>
          <w:rFonts w:ascii="Times New Roman" w:eastAsia="Times New Roman" w:hAnsi="Times New Roman" w:cs="Times New Roman"/>
          <w:lang w:eastAsia="it-IT"/>
        </w:rPr>
        <w:t>il/la ricorrente</w:t>
      </w:r>
      <w:r w:rsidR="008B0F5F" w:rsidRPr="0064295F">
        <w:rPr>
          <w:rFonts w:ascii="Times New Roman" w:eastAsia="Times New Roman" w:hAnsi="Times New Roman" w:cs="Times New Roman"/>
          <w:lang w:eastAsia="it-IT"/>
        </w:rPr>
        <w:t xml:space="preserve">, nella qualità innanzi </w:t>
      </w:r>
      <w:r w:rsidR="00C47686" w:rsidRPr="0064295F">
        <w:rPr>
          <w:rFonts w:ascii="Times New Roman" w:eastAsia="Times New Roman" w:hAnsi="Times New Roman" w:cs="Times New Roman"/>
          <w:lang w:eastAsia="it-IT"/>
        </w:rPr>
        <w:t>indicata e come in epigrafe</w:t>
      </w:r>
      <w:r w:rsidRPr="0064295F">
        <w:rPr>
          <w:rFonts w:ascii="Times New Roman" w:eastAsia="Times New Roman" w:hAnsi="Times New Roman" w:cs="Times New Roman"/>
          <w:lang w:eastAsia="it-IT"/>
        </w:rPr>
        <w:t xml:space="preserve"> elettivamente domiciliat</w:t>
      </w:r>
      <w:r w:rsidR="00C47686" w:rsidRPr="0064295F">
        <w:rPr>
          <w:rFonts w:ascii="Times New Roman" w:eastAsia="Times New Roman" w:hAnsi="Times New Roman" w:cs="Times New Roman"/>
          <w:lang w:eastAsia="it-IT"/>
        </w:rPr>
        <w:t>o</w:t>
      </w:r>
    </w:p>
    <w:p w14:paraId="6F38DEF4" w14:textId="77777777" w:rsidR="00521613" w:rsidRPr="0064295F" w:rsidRDefault="002B4314" w:rsidP="00521613">
      <w:pPr>
        <w:widowControl w:val="0"/>
        <w:suppressAutoHyphens/>
        <w:spacing w:after="0" w:line="567" w:lineRule="exact"/>
        <w:ind w:left="360"/>
        <w:jc w:val="center"/>
        <w:rPr>
          <w:rFonts w:ascii="Times New Roman" w:eastAsia="Times New Roman" w:hAnsi="Times New Roman" w:cs="Times New Roman"/>
          <w:b/>
          <w:bCs/>
          <w:smallCaps/>
          <w:lang w:eastAsia="it-IT"/>
        </w:rPr>
      </w:pPr>
      <w:r w:rsidRPr="0064295F">
        <w:rPr>
          <w:rFonts w:ascii="Times New Roman" w:eastAsia="Times New Roman" w:hAnsi="Times New Roman" w:cs="Times New Roman"/>
          <w:b/>
          <w:lang w:eastAsia="it-IT"/>
        </w:rPr>
        <w:t>PROPONE OPPOSIZIONE</w:t>
      </w:r>
    </w:p>
    <w:p w14:paraId="1325E0BC" w14:textId="5DA4F8BD" w:rsidR="00521613" w:rsidRPr="0064295F" w:rsidRDefault="002B4314" w:rsidP="00521613">
      <w:pPr>
        <w:widowControl w:val="0"/>
        <w:suppressAutoHyphens/>
        <w:spacing w:after="0" w:line="567" w:lineRule="exact"/>
        <w:ind w:left="360"/>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lang w:eastAsia="it-IT"/>
        </w:rPr>
        <w:t xml:space="preserve">avverso </w:t>
      </w:r>
      <w:r w:rsidR="00722AB3" w:rsidRPr="0064295F">
        <w:rPr>
          <w:rFonts w:ascii="Times New Roman" w:eastAsia="Times New Roman" w:hAnsi="Times New Roman" w:cs="Times New Roman"/>
          <w:lang w:eastAsia="it-IT"/>
        </w:rPr>
        <w:t>l’avviso di addebito n._____________________________ notificato il ________________________________________,</w:t>
      </w:r>
      <w:r w:rsidR="00A23EF8" w:rsidRPr="0064295F">
        <w:rPr>
          <w:rFonts w:ascii="Times New Roman" w:eastAsia="Times New Roman" w:hAnsi="Times New Roman" w:cs="Times New Roman"/>
          <w:lang w:eastAsia="it-IT"/>
        </w:rPr>
        <w:t xml:space="preserve"> </w:t>
      </w:r>
      <w:r w:rsidRPr="0064295F">
        <w:rPr>
          <w:rFonts w:ascii="Times New Roman" w:eastAsia="Times New Roman" w:hAnsi="Times New Roman" w:cs="Times New Roman"/>
          <w:lang w:eastAsia="it-IT"/>
        </w:rPr>
        <w:t>e a tal fine</w:t>
      </w:r>
    </w:p>
    <w:p w14:paraId="50F639B5" w14:textId="77777777" w:rsidR="00521613" w:rsidRPr="0064295F" w:rsidRDefault="002B4314" w:rsidP="00521613">
      <w:pPr>
        <w:widowControl w:val="0"/>
        <w:suppressAutoHyphens/>
        <w:spacing w:after="0" w:line="567" w:lineRule="exact"/>
        <w:ind w:left="360"/>
        <w:jc w:val="center"/>
        <w:rPr>
          <w:rFonts w:ascii="Times New Roman" w:eastAsia="Times New Roman" w:hAnsi="Times New Roman" w:cs="Times New Roman"/>
          <w:b/>
          <w:bCs/>
          <w:smallCaps/>
          <w:lang w:eastAsia="it-IT"/>
        </w:rPr>
      </w:pPr>
      <w:r w:rsidRPr="0064295F">
        <w:rPr>
          <w:rFonts w:ascii="Times New Roman" w:eastAsia="Times New Roman" w:hAnsi="Times New Roman" w:cs="Times New Roman"/>
          <w:b/>
          <w:lang w:eastAsia="it-IT"/>
        </w:rPr>
        <w:lastRenderedPageBreak/>
        <w:t>RICORRE</w:t>
      </w:r>
    </w:p>
    <w:p w14:paraId="42888FDD" w14:textId="62B05EB1" w:rsidR="00521613" w:rsidRPr="0064295F" w:rsidRDefault="002B4314" w:rsidP="00521613">
      <w:pPr>
        <w:widowControl w:val="0"/>
        <w:suppressAutoHyphens/>
        <w:spacing w:after="0" w:line="567" w:lineRule="exact"/>
        <w:ind w:left="360"/>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lang w:eastAsia="it-IT"/>
        </w:rPr>
        <w:t xml:space="preserve">a codesto Ill.mo Ufficio del Giudice di Pace, affinché, previa fissazione dell’udienza di discussione ex art. 415, comma 2, c.p.c., contenente l’ordine di cui all’art. </w:t>
      </w:r>
      <w:r w:rsidR="00947091">
        <w:rPr>
          <w:rFonts w:ascii="Times New Roman" w:eastAsia="Times New Roman" w:hAnsi="Times New Roman" w:cs="Times New Roman"/>
          <w:lang w:eastAsia="it-IT"/>
        </w:rPr>
        <w:t>6</w:t>
      </w:r>
      <w:r w:rsidRPr="0064295F">
        <w:rPr>
          <w:rFonts w:ascii="Times New Roman" w:eastAsia="Times New Roman" w:hAnsi="Times New Roman" w:cs="Times New Roman"/>
          <w:lang w:eastAsia="it-IT"/>
        </w:rPr>
        <w:t xml:space="preserve">, comma </w:t>
      </w:r>
      <w:r w:rsidR="00947091">
        <w:rPr>
          <w:rFonts w:ascii="Times New Roman" w:eastAsia="Times New Roman" w:hAnsi="Times New Roman" w:cs="Times New Roman"/>
          <w:lang w:eastAsia="it-IT"/>
        </w:rPr>
        <w:t>8</w:t>
      </w:r>
      <w:r w:rsidRPr="0064295F">
        <w:rPr>
          <w:rFonts w:ascii="Times New Roman" w:eastAsia="Times New Roman" w:hAnsi="Times New Roman" w:cs="Times New Roman"/>
          <w:lang w:eastAsia="it-IT"/>
        </w:rPr>
        <w:t>, D.Lgs. 150/2011, voglia accogliere le seguenti</w:t>
      </w:r>
    </w:p>
    <w:p w14:paraId="1AC62810" w14:textId="77777777" w:rsidR="00521613" w:rsidRPr="0064295F" w:rsidRDefault="002B4314" w:rsidP="00521613">
      <w:pPr>
        <w:widowControl w:val="0"/>
        <w:suppressAutoHyphens/>
        <w:spacing w:after="0" w:line="567" w:lineRule="exact"/>
        <w:ind w:left="360"/>
        <w:jc w:val="center"/>
        <w:rPr>
          <w:rFonts w:ascii="Times New Roman" w:eastAsia="Times New Roman" w:hAnsi="Times New Roman" w:cs="Times New Roman"/>
          <w:b/>
          <w:bCs/>
          <w:smallCaps/>
          <w:lang w:eastAsia="it-IT"/>
        </w:rPr>
      </w:pPr>
      <w:r w:rsidRPr="0064295F">
        <w:rPr>
          <w:rFonts w:ascii="Times New Roman" w:eastAsia="Times New Roman" w:hAnsi="Times New Roman" w:cs="Times New Roman"/>
          <w:b/>
          <w:lang w:eastAsia="it-IT"/>
        </w:rPr>
        <w:t>CONCLUSIONI</w:t>
      </w:r>
    </w:p>
    <w:p w14:paraId="226B1F97" w14:textId="77777777" w:rsidR="00521613" w:rsidRPr="0064295F" w:rsidRDefault="002B4314" w:rsidP="00521613">
      <w:pPr>
        <w:widowControl w:val="0"/>
        <w:suppressAutoHyphens/>
        <w:spacing w:after="0" w:line="567" w:lineRule="exact"/>
        <w:ind w:left="360"/>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lang w:eastAsia="it-IT"/>
        </w:rPr>
        <w:t xml:space="preserve">Piaccia all’II.mo Giudice di Pace adito, </w:t>
      </w:r>
      <w:r w:rsidRPr="0064295F">
        <w:rPr>
          <w:rFonts w:ascii="Times New Roman" w:eastAsia="Times New Roman" w:hAnsi="Times New Roman" w:cs="Times New Roman"/>
          <w:i/>
          <w:iCs/>
          <w:lang w:eastAsia="it-IT"/>
        </w:rPr>
        <w:t>contrariis reiectis:</w:t>
      </w:r>
    </w:p>
    <w:p w14:paraId="49528FE1" w14:textId="2C7CEDF7" w:rsidR="00521613" w:rsidRPr="0064295F" w:rsidRDefault="002B4314" w:rsidP="00521613">
      <w:pPr>
        <w:widowControl w:val="0"/>
        <w:suppressAutoHyphens/>
        <w:spacing w:after="0" w:line="567" w:lineRule="exact"/>
        <w:ind w:left="360"/>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lang w:eastAsia="it-IT"/>
        </w:rPr>
        <w:t xml:space="preserve">1) </w:t>
      </w:r>
      <w:r w:rsidRPr="0064295F">
        <w:rPr>
          <w:rFonts w:ascii="Times New Roman" w:eastAsia="Times New Roman" w:hAnsi="Times New Roman" w:cs="Times New Roman"/>
          <w:b/>
          <w:smallCaps/>
          <w:lang w:eastAsia="it-IT"/>
        </w:rPr>
        <w:t>in via preliminare</w:t>
      </w:r>
      <w:r w:rsidRPr="0064295F">
        <w:rPr>
          <w:rFonts w:ascii="Times New Roman" w:eastAsia="Times New Roman" w:hAnsi="Times New Roman" w:cs="Times New Roman"/>
          <w:lang w:eastAsia="it-IT"/>
        </w:rPr>
        <w:t xml:space="preserve">, disporre ai sensi dell’art. 5, comma 2, ovvero, in subordine, comma 1, D. Lgs. n. 150/2011 </w:t>
      </w:r>
      <w:r w:rsidRPr="0064295F">
        <w:rPr>
          <w:rFonts w:ascii="Times New Roman" w:eastAsia="Times New Roman" w:hAnsi="Times New Roman" w:cs="Times New Roman"/>
          <w:b/>
          <w:bCs/>
          <w:lang w:eastAsia="it-IT"/>
        </w:rPr>
        <w:t>l’immediata sospensione dell’efficacia esecutiva del</w:t>
      </w:r>
      <w:r w:rsidR="00722AB3" w:rsidRPr="0064295F">
        <w:rPr>
          <w:rFonts w:ascii="Times New Roman" w:eastAsia="Times New Roman" w:hAnsi="Times New Roman" w:cs="Times New Roman"/>
          <w:b/>
          <w:bCs/>
          <w:lang w:eastAsia="it-IT"/>
        </w:rPr>
        <w:t>l’avviso di addebito impugnato,</w:t>
      </w:r>
      <w:r w:rsidRPr="0064295F">
        <w:rPr>
          <w:rFonts w:ascii="Times New Roman" w:eastAsia="Times New Roman" w:hAnsi="Times New Roman" w:cs="Times New Roman"/>
          <w:b/>
          <w:bCs/>
          <w:lang w:eastAsia="it-IT"/>
        </w:rPr>
        <w:t xml:space="preserve"> </w:t>
      </w:r>
      <w:r w:rsidR="00722AB3" w:rsidRPr="0064295F">
        <w:rPr>
          <w:rFonts w:ascii="Times New Roman" w:hAnsi="Times New Roman" w:cs="Times New Roman"/>
        </w:rPr>
        <w:t xml:space="preserve">in </w:t>
      </w:r>
      <w:r w:rsidRPr="0064295F">
        <w:rPr>
          <w:rFonts w:ascii="Times New Roman" w:eastAsia="Times New Roman" w:hAnsi="Times New Roman" w:cs="Times New Roman"/>
          <w:lang w:eastAsia="it-IT"/>
        </w:rPr>
        <w:t>ragione di</w:t>
      </w:r>
      <w:r w:rsidR="00434F7F" w:rsidRPr="0064295F">
        <w:rPr>
          <w:rFonts w:ascii="Times New Roman" w:eastAsia="Times New Roman" w:hAnsi="Times New Roman" w:cs="Times New Roman"/>
          <w:lang w:eastAsia="it-IT"/>
        </w:rPr>
        <w:t xml:space="preserve"> quanto</w:t>
      </w:r>
      <w:r w:rsidRPr="0064295F">
        <w:rPr>
          <w:rFonts w:ascii="Times New Roman" w:eastAsia="Times New Roman" w:hAnsi="Times New Roman" w:cs="Times New Roman"/>
          <w:lang w:eastAsia="it-IT"/>
        </w:rPr>
        <w:t xml:space="preserve"> dedott</w:t>
      </w:r>
      <w:r w:rsidR="00434F7F" w:rsidRPr="0064295F">
        <w:rPr>
          <w:rFonts w:ascii="Times New Roman" w:eastAsia="Times New Roman" w:hAnsi="Times New Roman" w:cs="Times New Roman"/>
          <w:lang w:eastAsia="it-IT"/>
        </w:rPr>
        <w:t>o</w:t>
      </w:r>
      <w:r w:rsidRPr="0064295F">
        <w:rPr>
          <w:rFonts w:ascii="Times New Roman" w:eastAsia="Times New Roman" w:hAnsi="Times New Roman" w:cs="Times New Roman"/>
          <w:lang w:eastAsia="it-IT"/>
        </w:rPr>
        <w:t xml:space="preserve"> in narrativa;</w:t>
      </w:r>
    </w:p>
    <w:p w14:paraId="26AD5C15" w14:textId="7D49AAB9" w:rsidR="00521613" w:rsidRPr="0064295F" w:rsidRDefault="002B4314" w:rsidP="00521613">
      <w:pPr>
        <w:widowControl w:val="0"/>
        <w:suppressAutoHyphens/>
        <w:spacing w:after="0" w:line="567" w:lineRule="exact"/>
        <w:ind w:left="360"/>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lang w:eastAsia="it-IT"/>
        </w:rPr>
        <w:t xml:space="preserve">2) </w:t>
      </w:r>
      <w:r w:rsidR="007100DD" w:rsidRPr="0064295F">
        <w:rPr>
          <w:rFonts w:ascii="Times New Roman" w:eastAsia="Times New Roman" w:hAnsi="Times New Roman" w:cs="Times New Roman"/>
          <w:b/>
          <w:smallCaps/>
          <w:lang w:eastAsia="it-IT"/>
        </w:rPr>
        <w:t>Sempre in via preliminare</w:t>
      </w:r>
      <w:r w:rsidR="007100DD" w:rsidRPr="0064295F">
        <w:rPr>
          <w:rFonts w:ascii="Times New Roman" w:eastAsia="Times New Roman" w:hAnsi="Times New Roman" w:cs="Times New Roman"/>
          <w:lang w:eastAsia="it-IT"/>
        </w:rPr>
        <w:t xml:space="preserve">, </w:t>
      </w:r>
      <w:bookmarkStart w:id="2" w:name="_Hlk110267470"/>
      <w:r w:rsidR="00CC3B90" w:rsidRPr="0064295F">
        <w:rPr>
          <w:rFonts w:ascii="Times New Roman" w:eastAsia="Times New Roman" w:hAnsi="Times New Roman" w:cs="Times New Roman"/>
          <w:lang w:eastAsia="it-IT"/>
        </w:rPr>
        <w:t xml:space="preserve">dichiarare </w:t>
      </w:r>
      <w:r w:rsidR="00722AB3" w:rsidRPr="0064295F">
        <w:rPr>
          <w:rFonts w:ascii="Times New Roman" w:eastAsia="Times New Roman" w:hAnsi="Times New Roman" w:cs="Times New Roman"/>
          <w:lang w:eastAsia="it-IT"/>
        </w:rPr>
        <w:t>nullo</w:t>
      </w:r>
      <w:r w:rsidR="00F0059A">
        <w:rPr>
          <w:rFonts w:ascii="Times New Roman" w:eastAsia="Times New Roman" w:hAnsi="Times New Roman" w:cs="Times New Roman"/>
          <w:lang w:eastAsia="it-IT"/>
        </w:rPr>
        <w:t xml:space="preserve"> e/o inesistente</w:t>
      </w:r>
      <w:r w:rsidR="00722AB3" w:rsidRPr="0064295F">
        <w:rPr>
          <w:rFonts w:ascii="Times New Roman" w:eastAsia="Times New Roman" w:hAnsi="Times New Roman" w:cs="Times New Roman"/>
          <w:lang w:eastAsia="it-IT"/>
        </w:rPr>
        <w:t xml:space="preserve"> il suddetto avviso</w:t>
      </w:r>
      <w:bookmarkEnd w:id="2"/>
      <w:r w:rsidR="00DE073F" w:rsidRPr="0064295F">
        <w:rPr>
          <w:rFonts w:ascii="Times New Roman" w:eastAsia="Times New Roman" w:hAnsi="Times New Roman" w:cs="Times New Roman"/>
          <w:lang w:eastAsia="it-IT"/>
        </w:rPr>
        <w:t xml:space="preserve"> di addebito</w:t>
      </w:r>
      <w:r w:rsidR="00B8718D" w:rsidRPr="0064295F">
        <w:rPr>
          <w:rFonts w:ascii="Times New Roman" w:eastAsia="Times New Roman" w:hAnsi="Times New Roman" w:cs="Times New Roman"/>
          <w:lang w:eastAsia="it-IT"/>
        </w:rPr>
        <w:t xml:space="preserve">, in quanto </w:t>
      </w:r>
      <w:r w:rsidR="00722AB3" w:rsidRPr="0064295F">
        <w:rPr>
          <w:rFonts w:ascii="Times New Roman" w:eastAsia="Times New Roman" w:hAnsi="Times New Roman" w:cs="Times New Roman"/>
          <w:lang w:eastAsia="it-IT"/>
        </w:rPr>
        <w:t xml:space="preserve">carente dei requisiti essenziali stabiliti dalla normativa di riferimento e pertanto </w:t>
      </w:r>
      <w:r w:rsidR="00B8718D" w:rsidRPr="0064295F">
        <w:rPr>
          <w:rFonts w:ascii="Times New Roman" w:eastAsia="Times New Roman" w:hAnsi="Times New Roman" w:cs="Times New Roman"/>
          <w:lang w:eastAsia="it-IT"/>
        </w:rPr>
        <w:t>illegittimo,</w:t>
      </w:r>
      <w:r w:rsidR="00F503C0" w:rsidRPr="0064295F">
        <w:rPr>
          <w:rFonts w:ascii="Times New Roman" w:eastAsia="Times New Roman" w:hAnsi="Times New Roman" w:cs="Times New Roman"/>
          <w:lang w:eastAsia="it-IT"/>
        </w:rPr>
        <w:t xml:space="preserve"> </w:t>
      </w:r>
      <w:r w:rsidR="00DE073F" w:rsidRPr="0064295F">
        <w:rPr>
          <w:rFonts w:ascii="Times New Roman" w:eastAsia="Times New Roman" w:hAnsi="Times New Roman" w:cs="Times New Roman"/>
          <w:lang w:eastAsia="it-IT"/>
        </w:rPr>
        <w:t>per</w:t>
      </w:r>
      <w:r w:rsidR="00947091">
        <w:rPr>
          <w:rFonts w:ascii="Times New Roman" w:eastAsia="Times New Roman" w:hAnsi="Times New Roman" w:cs="Times New Roman"/>
          <w:lang w:eastAsia="it-IT"/>
        </w:rPr>
        <w:t xml:space="preserve"> tutti</w:t>
      </w:r>
      <w:r w:rsidR="00DE073F" w:rsidRPr="0064295F">
        <w:rPr>
          <w:rFonts w:ascii="Times New Roman" w:eastAsia="Times New Roman" w:hAnsi="Times New Roman" w:cs="Times New Roman"/>
          <w:lang w:eastAsia="it-IT"/>
        </w:rPr>
        <w:t xml:space="preserve"> i motivi sopra indicati</w:t>
      </w:r>
      <w:r w:rsidR="00B8718D" w:rsidRPr="0064295F">
        <w:rPr>
          <w:rFonts w:ascii="Times New Roman" w:eastAsia="Times New Roman" w:hAnsi="Times New Roman" w:cs="Times New Roman"/>
          <w:lang w:eastAsia="it-IT"/>
        </w:rPr>
        <w:t>.</w:t>
      </w:r>
    </w:p>
    <w:p w14:paraId="1233E93D" w14:textId="6FF12056" w:rsidR="00521613" w:rsidRPr="0064295F" w:rsidRDefault="00B8718D" w:rsidP="00521613">
      <w:pPr>
        <w:widowControl w:val="0"/>
        <w:suppressAutoHyphens/>
        <w:spacing w:after="0" w:line="567" w:lineRule="exact"/>
        <w:ind w:left="360"/>
        <w:jc w:val="both"/>
        <w:rPr>
          <w:rFonts w:ascii="Times New Roman" w:eastAsia="Times New Roman" w:hAnsi="Times New Roman" w:cs="Times New Roman"/>
          <w:i/>
          <w:iCs/>
          <w:smallCaps/>
          <w:lang w:eastAsia="it-IT"/>
        </w:rPr>
      </w:pPr>
      <w:r w:rsidRPr="0064295F">
        <w:rPr>
          <w:rFonts w:ascii="Times New Roman" w:eastAsia="Times New Roman" w:hAnsi="Times New Roman" w:cs="Times New Roman"/>
          <w:lang w:eastAsia="it-IT"/>
        </w:rPr>
        <w:t xml:space="preserve">3) </w:t>
      </w:r>
      <w:r w:rsidR="007100DD" w:rsidRPr="0064295F">
        <w:rPr>
          <w:rFonts w:ascii="Times New Roman" w:eastAsia="Times New Roman" w:hAnsi="Times New Roman" w:cs="Times New Roman"/>
          <w:lang w:eastAsia="it-IT"/>
        </w:rPr>
        <w:t xml:space="preserve"> </w:t>
      </w:r>
      <w:r w:rsidR="00900824" w:rsidRPr="0064295F">
        <w:rPr>
          <w:rFonts w:ascii="Times New Roman" w:eastAsia="Times New Roman" w:hAnsi="Times New Roman" w:cs="Times New Roman"/>
          <w:b/>
          <w:smallCaps/>
          <w:lang w:eastAsia="it-IT"/>
        </w:rPr>
        <w:t xml:space="preserve">Ancora in via preliminare, </w:t>
      </w:r>
      <w:r w:rsidR="00900824" w:rsidRPr="0064295F">
        <w:rPr>
          <w:rFonts w:ascii="Times New Roman" w:eastAsia="Times New Roman" w:hAnsi="Times New Roman" w:cs="Times New Roman"/>
          <w:lang w:eastAsia="it-IT"/>
        </w:rPr>
        <w:t>di</w:t>
      </w:r>
      <w:r w:rsidR="00CC3B90" w:rsidRPr="0064295F">
        <w:rPr>
          <w:rFonts w:ascii="Times New Roman" w:eastAsia="Times New Roman" w:hAnsi="Times New Roman" w:cs="Times New Roman"/>
          <w:lang w:eastAsia="it-IT"/>
        </w:rPr>
        <w:t>chiarar</w:t>
      </w:r>
      <w:r w:rsidR="00900824" w:rsidRPr="0064295F">
        <w:rPr>
          <w:rFonts w:ascii="Times New Roman" w:eastAsia="Times New Roman" w:hAnsi="Times New Roman" w:cs="Times New Roman"/>
          <w:lang w:eastAsia="it-IT"/>
        </w:rPr>
        <w:t xml:space="preserve">e </w:t>
      </w:r>
      <w:r w:rsidR="00900824" w:rsidRPr="0064295F">
        <w:rPr>
          <w:rFonts w:ascii="Times New Roman" w:eastAsia="Times New Roman" w:hAnsi="Times New Roman" w:cs="Times New Roman"/>
          <w:b/>
          <w:bCs/>
          <w:lang w:eastAsia="it-IT"/>
        </w:rPr>
        <w:t>l’annullamento/invalidità/nullità</w:t>
      </w:r>
      <w:r w:rsidR="00947091">
        <w:rPr>
          <w:rFonts w:ascii="Times New Roman" w:eastAsia="Times New Roman" w:hAnsi="Times New Roman" w:cs="Times New Roman"/>
          <w:b/>
          <w:bCs/>
          <w:lang w:eastAsia="it-IT"/>
        </w:rPr>
        <w:t>/inefficacia</w:t>
      </w:r>
      <w:r w:rsidR="00900824" w:rsidRPr="0064295F">
        <w:rPr>
          <w:rFonts w:ascii="Times New Roman" w:eastAsia="Times New Roman" w:hAnsi="Times New Roman" w:cs="Times New Roman"/>
          <w:b/>
          <w:bCs/>
          <w:lang w:eastAsia="it-IT"/>
        </w:rPr>
        <w:t xml:space="preserve"> del suddetto </w:t>
      </w:r>
      <w:r w:rsidR="00DE073F" w:rsidRPr="0064295F">
        <w:rPr>
          <w:rFonts w:ascii="Times New Roman" w:eastAsia="Times New Roman" w:hAnsi="Times New Roman" w:cs="Times New Roman"/>
          <w:b/>
          <w:bCs/>
          <w:lang w:eastAsia="it-IT"/>
        </w:rPr>
        <w:t xml:space="preserve">avviso di addebito </w:t>
      </w:r>
      <w:r w:rsidR="007100DD" w:rsidRPr="0064295F">
        <w:rPr>
          <w:rFonts w:ascii="Times New Roman" w:eastAsia="Times New Roman" w:hAnsi="Times New Roman" w:cs="Times New Roman"/>
          <w:b/>
          <w:bCs/>
          <w:lang w:eastAsia="it-IT"/>
        </w:rPr>
        <w:t>per notifica oltre i termini di legge</w:t>
      </w:r>
      <w:r w:rsidR="003609E2" w:rsidRPr="0064295F">
        <w:rPr>
          <w:rFonts w:ascii="Times New Roman" w:eastAsia="Times New Roman" w:hAnsi="Times New Roman" w:cs="Times New Roman"/>
          <w:b/>
          <w:bCs/>
          <w:lang w:eastAsia="it-IT"/>
        </w:rPr>
        <w:t xml:space="preserve"> stabiliti dall’art. </w:t>
      </w:r>
      <w:r w:rsidR="00DE073F" w:rsidRPr="0064295F">
        <w:rPr>
          <w:rFonts w:ascii="Times New Roman" w:eastAsia="Times New Roman" w:hAnsi="Times New Roman" w:cs="Times New Roman"/>
          <w:b/>
          <w:bCs/>
          <w:lang w:eastAsia="it-IT"/>
        </w:rPr>
        <w:t xml:space="preserve">4 sexies D.L. n.44/2021, </w:t>
      </w:r>
      <w:r w:rsidR="003609E2" w:rsidRPr="0064295F">
        <w:rPr>
          <w:rFonts w:ascii="Times New Roman" w:eastAsia="Times New Roman" w:hAnsi="Times New Roman" w:cs="Times New Roman"/>
          <w:lang w:eastAsia="it-IT"/>
        </w:rPr>
        <w:t xml:space="preserve">con conseguente </w:t>
      </w:r>
      <w:r w:rsidR="00377A07" w:rsidRPr="0064295F">
        <w:rPr>
          <w:rFonts w:ascii="Times New Roman" w:eastAsia="Times New Roman" w:hAnsi="Times New Roman" w:cs="Times New Roman"/>
          <w:lang w:eastAsia="it-IT"/>
        </w:rPr>
        <w:t>decadenza dell’az</w:t>
      </w:r>
      <w:r w:rsidR="00BA59C3" w:rsidRPr="0064295F">
        <w:rPr>
          <w:rFonts w:ascii="Times New Roman" w:eastAsia="Times New Roman" w:hAnsi="Times New Roman" w:cs="Times New Roman"/>
          <w:lang w:eastAsia="it-IT"/>
        </w:rPr>
        <w:t>ione sanzionatoria</w:t>
      </w:r>
      <w:r w:rsidR="003609E2" w:rsidRPr="0064295F">
        <w:rPr>
          <w:rFonts w:ascii="Times New Roman" w:eastAsia="Times New Roman" w:hAnsi="Times New Roman" w:cs="Times New Roman"/>
          <w:lang w:eastAsia="it-IT"/>
        </w:rPr>
        <w:t>/estinzione dell’infrazione contestata.</w:t>
      </w:r>
      <w:r w:rsidR="00DE073F" w:rsidRPr="0064295F">
        <w:rPr>
          <w:rFonts w:ascii="Times New Roman" w:eastAsia="Times New Roman" w:hAnsi="Times New Roman" w:cs="Times New Roman"/>
          <w:b/>
          <w:bCs/>
          <w:lang w:eastAsia="it-IT"/>
        </w:rPr>
        <w:t xml:space="preserve"> </w:t>
      </w:r>
      <w:r w:rsidR="00DE073F" w:rsidRPr="0064295F">
        <w:rPr>
          <w:rFonts w:ascii="Times New Roman" w:eastAsia="Times New Roman" w:hAnsi="Times New Roman" w:cs="Times New Roman"/>
          <w:i/>
          <w:iCs/>
          <w:highlight w:val="yellow"/>
          <w:lang w:eastAsia="it-IT"/>
        </w:rPr>
        <w:t>(N.B.: cancellare questo punto se la notifica è avvenuta entro i termini)</w:t>
      </w:r>
    </w:p>
    <w:p w14:paraId="38E4EF72" w14:textId="100C71EF" w:rsidR="00521613" w:rsidRPr="0064295F" w:rsidRDefault="00253A3D" w:rsidP="00521613">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4</w:t>
      </w:r>
      <w:r w:rsidR="007100DD" w:rsidRPr="0064295F">
        <w:rPr>
          <w:rFonts w:ascii="Times New Roman" w:eastAsia="Times New Roman" w:hAnsi="Times New Roman" w:cs="Times New Roman"/>
          <w:lang w:eastAsia="it-IT"/>
        </w:rPr>
        <w:t xml:space="preserve">) </w:t>
      </w:r>
      <w:r w:rsidR="009A0705" w:rsidRPr="0064295F">
        <w:rPr>
          <w:rFonts w:ascii="Times New Roman" w:eastAsia="Times New Roman" w:hAnsi="Times New Roman" w:cs="Times New Roman"/>
          <w:b/>
          <w:smallCaps/>
          <w:lang w:eastAsia="it-IT"/>
        </w:rPr>
        <w:t xml:space="preserve">In </w:t>
      </w:r>
      <w:r w:rsidR="00EC606B" w:rsidRPr="0064295F">
        <w:rPr>
          <w:rFonts w:ascii="Times New Roman" w:eastAsia="Times New Roman" w:hAnsi="Times New Roman" w:cs="Times New Roman"/>
          <w:b/>
          <w:smallCaps/>
          <w:lang w:eastAsia="it-IT"/>
        </w:rPr>
        <w:t xml:space="preserve">via </w:t>
      </w:r>
      <w:r w:rsidR="009A0705" w:rsidRPr="0064295F">
        <w:rPr>
          <w:rFonts w:ascii="Times New Roman" w:eastAsia="Times New Roman" w:hAnsi="Times New Roman" w:cs="Times New Roman"/>
          <w:b/>
          <w:smallCaps/>
          <w:lang w:eastAsia="it-IT"/>
        </w:rPr>
        <w:t>subordin</w:t>
      </w:r>
      <w:r w:rsidR="00EC606B" w:rsidRPr="0064295F">
        <w:rPr>
          <w:rFonts w:ascii="Times New Roman" w:eastAsia="Times New Roman" w:hAnsi="Times New Roman" w:cs="Times New Roman"/>
          <w:b/>
          <w:smallCaps/>
          <w:lang w:eastAsia="it-IT"/>
        </w:rPr>
        <w:t>ata</w:t>
      </w:r>
      <w:r w:rsidR="00D91C45" w:rsidRPr="0064295F">
        <w:rPr>
          <w:rFonts w:ascii="Times New Roman" w:eastAsia="Times New Roman" w:hAnsi="Times New Roman" w:cs="Times New Roman"/>
          <w:b/>
          <w:smallCaps/>
          <w:lang w:eastAsia="it-IT"/>
        </w:rPr>
        <w:t>,</w:t>
      </w:r>
      <w:r w:rsidR="009A0705" w:rsidRPr="0064295F">
        <w:rPr>
          <w:rFonts w:ascii="Times New Roman" w:eastAsia="Times New Roman" w:hAnsi="Times New Roman" w:cs="Times New Roman"/>
          <w:b/>
          <w:smallCaps/>
          <w:lang w:eastAsia="it-IT"/>
        </w:rPr>
        <w:t xml:space="preserve"> n</w:t>
      </w:r>
      <w:r w:rsidR="002B4314" w:rsidRPr="0064295F">
        <w:rPr>
          <w:rFonts w:ascii="Times New Roman" w:eastAsia="Times New Roman" w:hAnsi="Times New Roman" w:cs="Times New Roman"/>
          <w:b/>
          <w:smallCaps/>
          <w:lang w:eastAsia="it-IT"/>
        </w:rPr>
        <w:t>el merito,</w:t>
      </w:r>
      <w:r w:rsidR="002B4314" w:rsidRPr="0064295F">
        <w:rPr>
          <w:rFonts w:ascii="Times New Roman" w:eastAsia="Times New Roman" w:hAnsi="Times New Roman" w:cs="Times New Roman"/>
          <w:lang w:eastAsia="it-IT"/>
        </w:rPr>
        <w:t xml:space="preserve"> dichiarare l’illegittimità</w:t>
      </w:r>
      <w:r w:rsidR="00091050" w:rsidRPr="0064295F">
        <w:rPr>
          <w:rFonts w:ascii="Times New Roman" w:eastAsia="Times New Roman" w:hAnsi="Times New Roman" w:cs="Times New Roman"/>
          <w:lang w:eastAsia="it-IT"/>
        </w:rPr>
        <w:t>/invalidità con conseguente annullamento</w:t>
      </w:r>
      <w:r w:rsidR="002B4314" w:rsidRPr="0064295F">
        <w:rPr>
          <w:rFonts w:ascii="Times New Roman" w:eastAsia="Times New Roman" w:hAnsi="Times New Roman" w:cs="Times New Roman"/>
          <w:lang w:eastAsia="it-IT"/>
        </w:rPr>
        <w:t xml:space="preserve"> del suddetto </w:t>
      </w:r>
      <w:r w:rsidR="00DE073F" w:rsidRPr="0064295F">
        <w:rPr>
          <w:rFonts w:ascii="Times New Roman" w:eastAsia="Times New Roman" w:hAnsi="Times New Roman" w:cs="Times New Roman"/>
          <w:lang w:eastAsia="it-IT"/>
        </w:rPr>
        <w:t>avviso di addebito</w:t>
      </w:r>
      <w:r w:rsidR="002B4314" w:rsidRPr="0064295F">
        <w:rPr>
          <w:rFonts w:ascii="Times New Roman" w:eastAsia="Times New Roman" w:hAnsi="Times New Roman" w:cs="Times New Roman"/>
          <w:lang w:eastAsia="it-IT"/>
        </w:rPr>
        <w:t xml:space="preserve"> e di ogni atto ad esso presupposto, successivo e/o consequenziale,</w:t>
      </w:r>
      <w:r w:rsidR="006D5CD5" w:rsidRPr="0064295F">
        <w:rPr>
          <w:rFonts w:ascii="Times New Roman" w:eastAsia="Times New Roman" w:hAnsi="Times New Roman" w:cs="Times New Roman"/>
          <w:lang w:eastAsia="it-IT"/>
        </w:rPr>
        <w:t xml:space="preserve"> per violazione della normativa di settore</w:t>
      </w:r>
      <w:r w:rsidR="00710CB7" w:rsidRPr="0064295F">
        <w:rPr>
          <w:rFonts w:ascii="Times New Roman" w:eastAsia="Times New Roman" w:hAnsi="Times New Roman" w:cs="Times New Roman"/>
          <w:lang w:eastAsia="it-IT"/>
        </w:rPr>
        <w:t xml:space="preserve">, </w:t>
      </w:r>
      <w:r w:rsidR="00DD0B65" w:rsidRPr="0064295F">
        <w:rPr>
          <w:rFonts w:ascii="Times New Roman" w:eastAsia="Times New Roman" w:hAnsi="Times New Roman" w:cs="Times New Roman"/>
          <w:lang w:eastAsia="it-IT"/>
        </w:rPr>
        <w:t xml:space="preserve">per </w:t>
      </w:r>
      <w:r w:rsidR="00710CB7" w:rsidRPr="0064295F">
        <w:rPr>
          <w:rFonts w:ascii="Times New Roman" w:eastAsia="Times New Roman" w:hAnsi="Times New Roman" w:cs="Times New Roman"/>
          <w:lang w:eastAsia="it-IT"/>
        </w:rPr>
        <w:t xml:space="preserve">mancata </w:t>
      </w:r>
      <w:r w:rsidR="00DD0B65" w:rsidRPr="0064295F">
        <w:rPr>
          <w:rFonts w:ascii="Times New Roman" w:eastAsia="Times New Roman" w:hAnsi="Times New Roman" w:cs="Times New Roman"/>
          <w:lang w:eastAsia="it-IT"/>
        </w:rPr>
        <w:t xml:space="preserve">indicazione e </w:t>
      </w:r>
      <w:r w:rsidR="00710CB7" w:rsidRPr="0064295F">
        <w:rPr>
          <w:rFonts w:ascii="Times New Roman" w:eastAsia="Times New Roman" w:hAnsi="Times New Roman" w:cs="Times New Roman"/>
          <w:lang w:eastAsia="it-IT"/>
        </w:rPr>
        <w:t>prova dell’infrazione contestata e</w:t>
      </w:r>
      <w:r w:rsidR="002B4314" w:rsidRPr="0064295F">
        <w:rPr>
          <w:rFonts w:ascii="Times New Roman" w:eastAsia="Times New Roman" w:hAnsi="Times New Roman" w:cs="Times New Roman"/>
          <w:lang w:eastAsia="it-IT"/>
        </w:rPr>
        <w:t xml:space="preserve"> per tutti i motivi </w:t>
      </w:r>
      <w:r w:rsidR="00BA59C3" w:rsidRPr="0064295F">
        <w:rPr>
          <w:rFonts w:ascii="Times New Roman" w:eastAsia="Times New Roman" w:hAnsi="Times New Roman" w:cs="Times New Roman"/>
          <w:lang w:eastAsia="it-IT"/>
        </w:rPr>
        <w:t>dedott</w:t>
      </w:r>
      <w:r w:rsidR="002B4314" w:rsidRPr="0064295F">
        <w:rPr>
          <w:rFonts w:ascii="Times New Roman" w:eastAsia="Times New Roman" w:hAnsi="Times New Roman" w:cs="Times New Roman"/>
          <w:lang w:eastAsia="it-IT"/>
        </w:rPr>
        <w:t>i</w:t>
      </w:r>
      <w:r w:rsidR="00BA59C3" w:rsidRPr="0064295F">
        <w:rPr>
          <w:rFonts w:ascii="Times New Roman" w:eastAsia="Times New Roman" w:hAnsi="Times New Roman" w:cs="Times New Roman"/>
          <w:lang w:eastAsia="it-IT"/>
        </w:rPr>
        <w:t xml:space="preserve"> in ricors</w:t>
      </w:r>
      <w:r w:rsidR="00F7316F" w:rsidRPr="0064295F">
        <w:rPr>
          <w:rFonts w:ascii="Times New Roman" w:eastAsia="Times New Roman" w:hAnsi="Times New Roman" w:cs="Times New Roman"/>
          <w:lang w:eastAsia="it-IT"/>
        </w:rPr>
        <w:t>o</w:t>
      </w:r>
      <w:r w:rsidR="00A63BB8" w:rsidRPr="0064295F">
        <w:rPr>
          <w:rFonts w:ascii="Times New Roman" w:eastAsia="Times New Roman" w:hAnsi="Times New Roman" w:cs="Times New Roman"/>
          <w:lang w:eastAsia="it-IT"/>
        </w:rPr>
        <w:t>.</w:t>
      </w:r>
    </w:p>
    <w:p w14:paraId="71CC6A42" w14:textId="207E4673" w:rsidR="00F7316F" w:rsidRPr="0064295F" w:rsidRDefault="00F7316F" w:rsidP="00521613">
      <w:pPr>
        <w:widowControl w:val="0"/>
        <w:suppressAutoHyphens/>
        <w:spacing w:after="0" w:line="567" w:lineRule="exact"/>
        <w:ind w:left="360"/>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lang w:eastAsia="it-IT"/>
        </w:rPr>
        <w:t xml:space="preserve">5) </w:t>
      </w:r>
      <w:r w:rsidRPr="0064295F">
        <w:rPr>
          <w:rFonts w:ascii="Times New Roman" w:eastAsia="Times New Roman" w:hAnsi="Times New Roman" w:cs="Times New Roman"/>
          <w:b/>
          <w:smallCaps/>
          <w:lang w:eastAsia="it-IT"/>
        </w:rPr>
        <w:t>in via</w:t>
      </w:r>
      <w:r w:rsidR="00947091">
        <w:rPr>
          <w:rFonts w:ascii="Times New Roman" w:eastAsia="Times New Roman" w:hAnsi="Times New Roman" w:cs="Times New Roman"/>
          <w:b/>
          <w:smallCaps/>
          <w:lang w:eastAsia="it-IT"/>
        </w:rPr>
        <w:t xml:space="preserve"> ulteriormente</w:t>
      </w:r>
      <w:r w:rsidRPr="0064295F">
        <w:rPr>
          <w:rFonts w:ascii="Times New Roman" w:eastAsia="Times New Roman" w:hAnsi="Times New Roman" w:cs="Times New Roman"/>
          <w:b/>
          <w:smallCaps/>
          <w:lang w:eastAsia="it-IT"/>
        </w:rPr>
        <w:t xml:space="preserve"> subordinata nel merito, </w:t>
      </w:r>
      <w:r w:rsidRPr="0064295F">
        <w:rPr>
          <w:rFonts w:ascii="Times New Roman" w:eastAsia="Times New Roman" w:hAnsi="Times New Roman" w:cs="Times New Roman"/>
          <w:lang w:eastAsia="it-IT"/>
        </w:rPr>
        <w:t xml:space="preserve">disapplicare la normativa italiana in quanto in contrasto con la normativa comunitaria ed internazionale innanzi citata e per l’effetto annullare </w:t>
      </w:r>
      <w:r w:rsidR="00A94E28" w:rsidRPr="0064295F">
        <w:rPr>
          <w:rFonts w:ascii="Times New Roman" w:eastAsia="Times New Roman" w:hAnsi="Times New Roman" w:cs="Times New Roman"/>
          <w:lang w:eastAsia="it-IT"/>
        </w:rPr>
        <w:t xml:space="preserve">l’avvisto di addebito impugnato e </w:t>
      </w:r>
      <w:r w:rsidRPr="0064295F">
        <w:rPr>
          <w:rFonts w:ascii="Times New Roman" w:eastAsia="Times New Roman" w:hAnsi="Times New Roman" w:cs="Times New Roman"/>
          <w:lang w:eastAsia="it-IT"/>
        </w:rPr>
        <w:t>ogni atto ad esso presupposto, successivo e/o consequenziale</w:t>
      </w:r>
      <w:r w:rsidR="00A94E28" w:rsidRPr="0064295F">
        <w:rPr>
          <w:rFonts w:ascii="Times New Roman" w:eastAsia="Times New Roman" w:hAnsi="Times New Roman" w:cs="Times New Roman"/>
          <w:lang w:eastAsia="it-IT"/>
        </w:rPr>
        <w:t>.</w:t>
      </w:r>
    </w:p>
    <w:p w14:paraId="494A6572" w14:textId="567C451B" w:rsidR="007D7F1B" w:rsidRPr="0064295F" w:rsidRDefault="00A94E28" w:rsidP="007D7F1B">
      <w:pPr>
        <w:shd w:val="clear" w:color="auto" w:fill="FFFFFF"/>
        <w:spacing w:after="0" w:line="567" w:lineRule="exact"/>
        <w:ind w:left="360"/>
        <w:jc w:val="both"/>
        <w:textAlignment w:val="baseline"/>
        <w:rPr>
          <w:rFonts w:ascii="Times New Roman" w:hAnsi="Times New Roman" w:cs="Times New Roman"/>
          <w:color w:val="4472C4" w:themeColor="accent1"/>
          <w:spacing w:val="6"/>
        </w:rPr>
      </w:pPr>
      <w:r w:rsidRPr="0064295F">
        <w:rPr>
          <w:rFonts w:ascii="Times New Roman" w:eastAsia="Times New Roman" w:hAnsi="Times New Roman" w:cs="Times New Roman"/>
          <w:lang w:eastAsia="it-IT"/>
        </w:rPr>
        <w:t xml:space="preserve">6) </w:t>
      </w:r>
      <w:r w:rsidR="007D7F1B" w:rsidRPr="0064295F">
        <w:rPr>
          <w:rFonts w:ascii="Times New Roman" w:eastAsia="Times New Roman" w:hAnsi="Times New Roman" w:cs="Times New Roman"/>
          <w:b/>
          <w:smallCaps/>
          <w:lang w:eastAsia="it-IT"/>
        </w:rPr>
        <w:t xml:space="preserve">in via estremamente subordinata, </w:t>
      </w:r>
      <w:r w:rsidR="007D7F1B" w:rsidRPr="0064295F">
        <w:rPr>
          <w:rFonts w:ascii="Times New Roman" w:hAnsi="Times New Roman" w:cs="Times New Roman"/>
          <w:spacing w:val="6"/>
        </w:rPr>
        <w:t>ove l’Ill.mo GdP adito ritenga di poter applicare in via</w:t>
      </w:r>
      <w:r w:rsidR="00947091">
        <w:rPr>
          <w:rFonts w:ascii="Times New Roman" w:hAnsi="Times New Roman" w:cs="Times New Roman"/>
          <w:spacing w:val="6"/>
        </w:rPr>
        <w:t xml:space="preserve"> interpretativa e/o</w:t>
      </w:r>
      <w:r w:rsidR="007D7F1B" w:rsidRPr="0064295F">
        <w:rPr>
          <w:rFonts w:ascii="Times New Roman" w:hAnsi="Times New Roman" w:cs="Times New Roman"/>
          <w:spacing w:val="6"/>
        </w:rPr>
        <w:t xml:space="preserve"> analogica la normativa introdotta dalla L.n.199</w:t>
      </w:r>
      <w:r w:rsidR="00D8073E" w:rsidRPr="0064295F">
        <w:rPr>
          <w:rFonts w:ascii="Times New Roman" w:hAnsi="Times New Roman" w:cs="Times New Roman"/>
          <w:spacing w:val="6"/>
        </w:rPr>
        <w:t>/</w:t>
      </w:r>
      <w:r w:rsidR="007D7F1B" w:rsidRPr="0064295F">
        <w:rPr>
          <w:rFonts w:ascii="Times New Roman" w:hAnsi="Times New Roman" w:cs="Times New Roman"/>
          <w:spacing w:val="6"/>
        </w:rPr>
        <w:t xml:space="preserve">2022 anche alle sanzioni già </w:t>
      </w:r>
      <w:r w:rsidR="007D7F1B" w:rsidRPr="0064295F">
        <w:rPr>
          <w:rFonts w:ascii="Times New Roman" w:hAnsi="Times New Roman" w:cs="Times New Roman"/>
          <w:spacing w:val="6"/>
        </w:rPr>
        <w:lastRenderedPageBreak/>
        <w:t>irrogate,</w:t>
      </w:r>
      <w:r w:rsidR="007D7F1B" w:rsidRPr="0064295F">
        <w:rPr>
          <w:rFonts w:ascii="Times New Roman" w:hAnsi="Times New Roman" w:cs="Times New Roman"/>
          <w:b/>
          <w:bCs/>
          <w:spacing w:val="6"/>
        </w:rPr>
        <w:t xml:space="preserve"> </w:t>
      </w:r>
      <w:r w:rsidR="007D7F1B" w:rsidRPr="0064295F">
        <w:rPr>
          <w:rFonts w:ascii="Times New Roman" w:hAnsi="Times New Roman" w:cs="Times New Roman"/>
          <w:spacing w:val="6"/>
        </w:rPr>
        <w:t xml:space="preserve">sospendere l’efficacia esecutiva dell’avviso di addebito impugnato e la relativa attività di riscossione, sino alla data </w:t>
      </w:r>
      <w:r w:rsidR="004907BD" w:rsidRPr="0064295F">
        <w:rPr>
          <w:rFonts w:ascii="Times New Roman" w:hAnsi="Times New Roman" w:cs="Times New Roman"/>
          <w:spacing w:val="6"/>
        </w:rPr>
        <w:t>del 30/06/2023</w:t>
      </w:r>
      <w:r w:rsidR="00E94ACB" w:rsidRPr="0064295F">
        <w:rPr>
          <w:rFonts w:ascii="Times New Roman" w:hAnsi="Times New Roman" w:cs="Times New Roman"/>
          <w:spacing w:val="6"/>
        </w:rPr>
        <w:t xml:space="preserve"> indicata nella citata legge di conversione.</w:t>
      </w:r>
    </w:p>
    <w:p w14:paraId="5EC16185" w14:textId="6B9EE1D4" w:rsidR="00521613" w:rsidRPr="0064295F" w:rsidRDefault="007D7F1B" w:rsidP="00521613">
      <w:pPr>
        <w:widowControl w:val="0"/>
        <w:suppressAutoHyphens/>
        <w:spacing w:after="0" w:line="567" w:lineRule="exact"/>
        <w:ind w:left="360"/>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lang w:eastAsia="it-IT"/>
        </w:rPr>
        <w:t xml:space="preserve">7) </w:t>
      </w:r>
      <w:r w:rsidR="002B4314" w:rsidRPr="0064295F">
        <w:rPr>
          <w:rFonts w:ascii="Times New Roman" w:eastAsia="Times New Roman" w:hAnsi="Times New Roman" w:cs="Times New Roman"/>
          <w:lang w:eastAsia="it-IT"/>
        </w:rPr>
        <w:t>Con</w:t>
      </w:r>
      <w:r w:rsidR="00A94E28" w:rsidRPr="0064295F">
        <w:rPr>
          <w:rFonts w:ascii="Times New Roman" w:eastAsia="Times New Roman" w:hAnsi="Times New Roman" w:cs="Times New Roman"/>
          <w:lang w:eastAsia="it-IT"/>
        </w:rPr>
        <w:t>dannare parte resistente a</w:t>
      </w:r>
      <w:r w:rsidR="002B4314" w:rsidRPr="0064295F">
        <w:rPr>
          <w:rFonts w:ascii="Times New Roman" w:eastAsia="Times New Roman" w:hAnsi="Times New Roman" w:cs="Times New Roman"/>
          <w:lang w:eastAsia="it-IT"/>
        </w:rPr>
        <w:t>lle spese di lite della presente procedura.</w:t>
      </w:r>
    </w:p>
    <w:p w14:paraId="58E25C87" w14:textId="77777777" w:rsidR="00521613" w:rsidRPr="0064295F" w:rsidRDefault="002B4314" w:rsidP="00521613">
      <w:pPr>
        <w:widowControl w:val="0"/>
        <w:suppressAutoHyphens/>
        <w:spacing w:after="0" w:line="567" w:lineRule="exact"/>
        <w:ind w:left="360"/>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b/>
          <w:lang w:eastAsia="it-IT"/>
        </w:rPr>
        <w:t>IN VIA ISTRUTTORIA</w:t>
      </w:r>
    </w:p>
    <w:p w14:paraId="069CEE49" w14:textId="07AED307" w:rsidR="002B4314" w:rsidRPr="0064295F" w:rsidRDefault="005574A7" w:rsidP="00521613">
      <w:pPr>
        <w:widowControl w:val="0"/>
        <w:suppressAutoHyphens/>
        <w:spacing w:after="0" w:line="567" w:lineRule="exact"/>
        <w:ind w:left="360"/>
        <w:jc w:val="both"/>
        <w:rPr>
          <w:rFonts w:ascii="Times New Roman" w:eastAsia="Times New Roman" w:hAnsi="Times New Roman" w:cs="Times New Roman"/>
          <w:b/>
          <w:bCs/>
          <w:smallCaps/>
          <w:lang w:eastAsia="it-IT"/>
        </w:rPr>
      </w:pPr>
      <w:r w:rsidRPr="0064295F">
        <w:rPr>
          <w:rFonts w:ascii="Times New Roman" w:eastAsia="Times New Roman" w:hAnsi="Times New Roman" w:cs="Times New Roman"/>
          <w:lang w:eastAsia="it-IT"/>
        </w:rPr>
        <w:t>O</w:t>
      </w:r>
      <w:r w:rsidR="002B4314" w:rsidRPr="0064295F">
        <w:rPr>
          <w:rFonts w:ascii="Times New Roman" w:eastAsia="Times New Roman" w:hAnsi="Times New Roman" w:cs="Times New Roman"/>
          <w:lang w:eastAsia="it-IT"/>
        </w:rPr>
        <w:t>ltre a n. 3 copie del presente ricorso, si deposita</w:t>
      </w:r>
      <w:r w:rsidRPr="0064295F">
        <w:rPr>
          <w:rFonts w:ascii="Times New Roman" w:eastAsia="Times New Roman" w:hAnsi="Times New Roman" w:cs="Times New Roman"/>
          <w:lang w:eastAsia="it-IT"/>
        </w:rPr>
        <w:t xml:space="preserve">no i seguenti </w:t>
      </w:r>
      <w:r w:rsidR="002B4314" w:rsidRPr="0064295F">
        <w:rPr>
          <w:rFonts w:ascii="Times New Roman" w:eastAsia="Times New Roman" w:hAnsi="Times New Roman" w:cs="Times New Roman"/>
          <w:lang w:eastAsia="it-IT"/>
        </w:rPr>
        <w:t>documenti:</w:t>
      </w:r>
    </w:p>
    <w:p w14:paraId="4C04D390" w14:textId="795A8642" w:rsidR="00DB4C0E" w:rsidRPr="0064295F" w:rsidRDefault="005341DF" w:rsidP="00DB4C0E">
      <w:pPr>
        <w:pStyle w:val="Paragrafoelenco"/>
        <w:widowControl w:val="0"/>
        <w:numPr>
          <w:ilvl w:val="0"/>
          <w:numId w:val="4"/>
        </w:numPr>
        <w:suppressAutoHyphens/>
        <w:spacing w:after="0" w:line="567" w:lineRule="exact"/>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Avviso di addebito notificato con busta di recapito</w:t>
      </w:r>
      <w:r w:rsidR="00DB4C0E" w:rsidRPr="0064295F">
        <w:rPr>
          <w:rFonts w:ascii="Times New Roman" w:eastAsia="Times New Roman" w:hAnsi="Times New Roman" w:cs="Times New Roman"/>
          <w:lang w:eastAsia="it-IT"/>
        </w:rPr>
        <w:t>.</w:t>
      </w:r>
    </w:p>
    <w:p w14:paraId="3494C773" w14:textId="48220D15" w:rsidR="00253A3D" w:rsidRPr="0064295F" w:rsidRDefault="006B1C47" w:rsidP="00DB4C0E">
      <w:pPr>
        <w:pStyle w:val="Paragrafoelenco"/>
        <w:widowControl w:val="0"/>
        <w:numPr>
          <w:ilvl w:val="0"/>
          <w:numId w:val="4"/>
        </w:numPr>
        <w:suppressAutoHyphens/>
        <w:spacing w:after="0" w:line="567" w:lineRule="exact"/>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Richiesta di cancellazione e opposizione al trattamento dei dati anche automatizzato ai sensi degli artt. 17,21,22 del Regolamento UE 2016/679 inviata agli enti competenti con ricevute di recapito</w:t>
      </w:r>
      <w:r w:rsidR="007C37C6" w:rsidRPr="0064295F">
        <w:rPr>
          <w:rFonts w:ascii="Times New Roman" w:eastAsia="Times New Roman" w:hAnsi="Times New Roman" w:cs="Times New Roman"/>
          <w:i/>
          <w:iCs/>
          <w:highlight w:val="yellow"/>
          <w:lang w:eastAsia="it-IT"/>
        </w:rPr>
        <w:t>(NB.: eventuale).</w:t>
      </w:r>
    </w:p>
    <w:p w14:paraId="29DDDEE3" w14:textId="3E555D9C" w:rsidR="00521613" w:rsidRPr="0064295F" w:rsidRDefault="006B1C47" w:rsidP="00E95DFC">
      <w:pPr>
        <w:pStyle w:val="Paragrafoelenco"/>
        <w:widowControl w:val="0"/>
        <w:numPr>
          <w:ilvl w:val="0"/>
          <w:numId w:val="4"/>
        </w:numPr>
        <w:suppressAutoHyphens/>
        <w:spacing w:after="0" w:line="567" w:lineRule="exact"/>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Avviso di avvio del procedimento sanzionatorio con busta di recapito</w:t>
      </w:r>
      <w:r w:rsidR="0082558E" w:rsidRPr="0064295F">
        <w:rPr>
          <w:rFonts w:ascii="Times New Roman" w:eastAsia="Times New Roman" w:hAnsi="Times New Roman" w:cs="Times New Roman"/>
          <w:lang w:eastAsia="it-IT"/>
        </w:rPr>
        <w:t>.</w:t>
      </w:r>
    </w:p>
    <w:p w14:paraId="6BF4F1AD" w14:textId="77B76F21" w:rsidR="00A15118" w:rsidRPr="0064295F" w:rsidRDefault="00A15118" w:rsidP="00E95DFC">
      <w:pPr>
        <w:pStyle w:val="Paragrafoelenco"/>
        <w:widowControl w:val="0"/>
        <w:numPr>
          <w:ilvl w:val="0"/>
          <w:numId w:val="4"/>
        </w:numPr>
        <w:suppressAutoHyphens/>
        <w:spacing w:after="0" w:line="567" w:lineRule="exact"/>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 xml:space="preserve">Documenti attestanti le difficoltà economiche del ricorrente </w:t>
      </w:r>
      <w:r w:rsidRPr="0064295F">
        <w:rPr>
          <w:rFonts w:ascii="Times New Roman" w:eastAsia="Times New Roman" w:hAnsi="Times New Roman" w:cs="Times New Roman"/>
          <w:i/>
          <w:iCs/>
          <w:highlight w:val="yellow"/>
          <w:lang w:eastAsia="it-IT"/>
        </w:rPr>
        <w:t>(NB.: eventuale).</w:t>
      </w:r>
    </w:p>
    <w:p w14:paraId="2981DE14" w14:textId="3ABC804A" w:rsidR="00521613" w:rsidRPr="0064295F" w:rsidRDefault="002B4314" w:rsidP="00521613">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 xml:space="preserve">Si richiede al Giudice di Pace adito di ordinare alla controparte ex art. 210 c.p.c. </w:t>
      </w:r>
      <w:r w:rsidR="00F0059A">
        <w:rPr>
          <w:rFonts w:ascii="Times New Roman" w:eastAsia="Times New Roman" w:hAnsi="Times New Roman" w:cs="Times New Roman"/>
          <w:lang w:eastAsia="it-IT"/>
        </w:rPr>
        <w:t xml:space="preserve">ed art. 6 D.Lgs. 150/2011 </w:t>
      </w:r>
      <w:r w:rsidRPr="0064295F">
        <w:rPr>
          <w:rFonts w:ascii="Times New Roman" w:eastAsia="Times New Roman" w:hAnsi="Times New Roman" w:cs="Times New Roman"/>
          <w:lang w:eastAsia="it-IT"/>
        </w:rPr>
        <w:t>l’esibizione di ogni documento collegato al</w:t>
      </w:r>
      <w:r w:rsidR="006B1C47" w:rsidRPr="0064295F">
        <w:rPr>
          <w:rFonts w:ascii="Times New Roman" w:eastAsia="Times New Roman" w:hAnsi="Times New Roman" w:cs="Times New Roman"/>
          <w:lang w:eastAsia="it-IT"/>
        </w:rPr>
        <w:t>l’avviso di addebito conte</w:t>
      </w:r>
      <w:r w:rsidRPr="0064295F">
        <w:rPr>
          <w:rFonts w:ascii="Times New Roman" w:eastAsia="Times New Roman" w:hAnsi="Times New Roman" w:cs="Times New Roman"/>
          <w:lang w:eastAsia="it-IT"/>
        </w:rPr>
        <w:t xml:space="preserve">stato, </w:t>
      </w:r>
      <w:r w:rsidR="00DB4C0E" w:rsidRPr="0064295F">
        <w:rPr>
          <w:rFonts w:ascii="Times New Roman" w:eastAsia="Times New Roman" w:hAnsi="Times New Roman" w:cs="Times New Roman"/>
          <w:lang w:eastAsia="it-IT"/>
        </w:rPr>
        <w:t>anche precedente</w:t>
      </w:r>
      <w:r w:rsidRPr="0064295F">
        <w:rPr>
          <w:rFonts w:ascii="Times New Roman" w:eastAsia="Times New Roman" w:hAnsi="Times New Roman" w:cs="Times New Roman"/>
          <w:lang w:eastAsia="it-IT"/>
        </w:rPr>
        <w:t>.</w:t>
      </w:r>
    </w:p>
    <w:p w14:paraId="6A70FB6D" w14:textId="77777777" w:rsidR="00521613" w:rsidRPr="0064295F" w:rsidRDefault="002B4314" w:rsidP="00521613">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lang w:eastAsia="it-IT"/>
        </w:rPr>
        <w:t>Salva e riservata ogni più ampia prerogativa ai sensi dell’art. 320 c.p.c.</w:t>
      </w:r>
    </w:p>
    <w:p w14:paraId="0B27AA3B" w14:textId="0F99D213" w:rsidR="00521613" w:rsidRPr="0064295F" w:rsidRDefault="002B4314" w:rsidP="00521613">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i/>
          <w:iCs/>
          <w:lang w:eastAsia="it-IT"/>
        </w:rPr>
        <w:t>Ai fini della normativa sul contributo unificato, si dichiara che la presente controversia ha un valore massimo di €</w:t>
      </w:r>
      <w:r w:rsidR="00D33897" w:rsidRPr="0064295F">
        <w:rPr>
          <w:rFonts w:ascii="Times New Roman" w:eastAsia="Times New Roman" w:hAnsi="Times New Roman" w:cs="Times New Roman"/>
          <w:i/>
          <w:iCs/>
          <w:lang w:eastAsia="it-IT"/>
        </w:rPr>
        <w:t>.</w:t>
      </w:r>
      <w:r w:rsidR="006B1C47" w:rsidRPr="0064295F">
        <w:rPr>
          <w:rFonts w:ascii="Times New Roman" w:eastAsia="Times New Roman" w:hAnsi="Times New Roman" w:cs="Times New Roman"/>
          <w:i/>
          <w:iCs/>
          <w:lang w:eastAsia="it-IT"/>
        </w:rPr>
        <w:t>100/00</w:t>
      </w:r>
      <w:r w:rsidRPr="0064295F">
        <w:rPr>
          <w:rFonts w:ascii="Times New Roman" w:eastAsia="Times New Roman" w:hAnsi="Times New Roman" w:cs="Times New Roman"/>
          <w:i/>
          <w:iCs/>
          <w:lang w:eastAsia="it-IT"/>
        </w:rPr>
        <w:t xml:space="preserve"> ed è assoggettata a</w:t>
      </w:r>
      <w:r w:rsidR="00E315AF" w:rsidRPr="0064295F">
        <w:rPr>
          <w:rFonts w:ascii="Times New Roman" w:eastAsia="Times New Roman" w:hAnsi="Times New Roman" w:cs="Times New Roman"/>
          <w:i/>
          <w:iCs/>
          <w:lang w:eastAsia="it-IT"/>
        </w:rPr>
        <w:t>l</w:t>
      </w:r>
      <w:r w:rsidR="00E2055A" w:rsidRPr="0064295F">
        <w:rPr>
          <w:rFonts w:ascii="Times New Roman" w:eastAsia="Times New Roman" w:hAnsi="Times New Roman" w:cs="Times New Roman"/>
          <w:i/>
          <w:iCs/>
          <w:lang w:eastAsia="it-IT"/>
        </w:rPr>
        <w:t xml:space="preserve"> </w:t>
      </w:r>
      <w:r w:rsidRPr="0064295F">
        <w:rPr>
          <w:rFonts w:ascii="Times New Roman" w:eastAsia="Times New Roman" w:hAnsi="Times New Roman" w:cs="Times New Roman"/>
          <w:i/>
          <w:iCs/>
          <w:lang w:eastAsia="it-IT"/>
        </w:rPr>
        <w:t xml:space="preserve">contributo unificato </w:t>
      </w:r>
      <w:r w:rsidR="00E315AF" w:rsidRPr="0064295F">
        <w:rPr>
          <w:rFonts w:ascii="Times New Roman" w:eastAsia="Times New Roman" w:hAnsi="Times New Roman" w:cs="Times New Roman"/>
          <w:i/>
          <w:iCs/>
          <w:lang w:eastAsia="it-IT"/>
        </w:rPr>
        <w:t>di</w:t>
      </w:r>
      <w:r w:rsidRPr="0064295F">
        <w:rPr>
          <w:rFonts w:ascii="Times New Roman" w:eastAsia="Times New Roman" w:hAnsi="Times New Roman" w:cs="Times New Roman"/>
          <w:i/>
          <w:iCs/>
          <w:lang w:eastAsia="it-IT"/>
        </w:rPr>
        <w:t xml:space="preserve"> </w:t>
      </w:r>
      <w:r w:rsidR="00E95DFC" w:rsidRPr="0064295F">
        <w:rPr>
          <w:rFonts w:ascii="Times New Roman" w:eastAsia="Times New Roman" w:hAnsi="Times New Roman" w:cs="Times New Roman"/>
          <w:i/>
          <w:iCs/>
          <w:lang w:eastAsia="it-IT"/>
        </w:rPr>
        <w:t>€.</w:t>
      </w:r>
      <w:r w:rsidRPr="0064295F">
        <w:rPr>
          <w:rFonts w:ascii="Times New Roman" w:eastAsia="Times New Roman" w:hAnsi="Times New Roman" w:cs="Times New Roman"/>
          <w:i/>
          <w:iCs/>
          <w:lang w:eastAsia="it-IT"/>
        </w:rPr>
        <w:t>43</w:t>
      </w:r>
      <w:r w:rsidR="000D7B6E" w:rsidRPr="0064295F">
        <w:rPr>
          <w:rFonts w:ascii="Times New Roman" w:eastAsia="Times New Roman" w:hAnsi="Times New Roman" w:cs="Times New Roman"/>
          <w:i/>
          <w:iCs/>
          <w:lang w:eastAsia="it-IT"/>
        </w:rPr>
        <w:t>/</w:t>
      </w:r>
      <w:r w:rsidRPr="0064295F">
        <w:rPr>
          <w:rFonts w:ascii="Times New Roman" w:eastAsia="Times New Roman" w:hAnsi="Times New Roman" w:cs="Times New Roman"/>
          <w:i/>
          <w:iCs/>
          <w:lang w:eastAsia="it-IT"/>
        </w:rPr>
        <w:t>00.</w:t>
      </w:r>
    </w:p>
    <w:p w14:paraId="3171D9A2" w14:textId="77777777" w:rsidR="00521613" w:rsidRPr="0064295F" w:rsidRDefault="003B11DC" w:rsidP="00521613">
      <w:pPr>
        <w:widowControl w:val="0"/>
        <w:suppressAutoHyphens/>
        <w:spacing w:after="0" w:line="567" w:lineRule="exact"/>
        <w:ind w:left="360"/>
        <w:jc w:val="both"/>
        <w:rPr>
          <w:rFonts w:ascii="Times New Roman" w:eastAsia="Times New Roman" w:hAnsi="Times New Roman" w:cs="Times New Roman"/>
          <w:lang w:eastAsia="it-IT"/>
        </w:rPr>
      </w:pPr>
      <w:r w:rsidRPr="0064295F">
        <w:rPr>
          <w:rFonts w:ascii="Times New Roman" w:eastAsia="Times New Roman" w:hAnsi="Times New Roman" w:cs="Times New Roman"/>
          <w:i/>
          <w:iCs/>
          <w:lang w:eastAsia="it-IT"/>
        </w:rPr>
        <w:t>Salvis Iuribus</w:t>
      </w:r>
    </w:p>
    <w:p w14:paraId="0667DCD3" w14:textId="45B6BB7A" w:rsidR="002B4314" w:rsidRPr="0064295F" w:rsidRDefault="006B1C47" w:rsidP="00521613">
      <w:pPr>
        <w:widowControl w:val="0"/>
        <w:suppressAutoHyphens/>
        <w:spacing w:after="0" w:line="567" w:lineRule="exact"/>
        <w:ind w:left="360"/>
        <w:jc w:val="both"/>
        <w:rPr>
          <w:rFonts w:ascii="Times New Roman" w:eastAsia="Times New Roman" w:hAnsi="Times New Roman" w:cs="Times New Roman"/>
          <w:highlight w:val="yellow"/>
          <w:lang w:eastAsia="it-IT"/>
        </w:rPr>
      </w:pPr>
      <w:r w:rsidRPr="0064295F">
        <w:rPr>
          <w:rFonts w:ascii="Times New Roman" w:eastAsia="Times New Roman" w:hAnsi="Times New Roman" w:cs="Times New Roman"/>
          <w:highlight w:val="yellow"/>
          <w:lang w:eastAsia="it-IT"/>
        </w:rPr>
        <w:t>Luogo e data _____________________</w:t>
      </w:r>
    </w:p>
    <w:p w14:paraId="598F3DC1" w14:textId="384B04A2" w:rsidR="002B4314" w:rsidRPr="0064295F" w:rsidRDefault="006B1C47" w:rsidP="00D545D0">
      <w:pPr>
        <w:widowControl w:val="0"/>
        <w:suppressAutoHyphens/>
        <w:spacing w:after="0" w:line="567" w:lineRule="exact"/>
        <w:jc w:val="right"/>
        <w:rPr>
          <w:rFonts w:ascii="Times New Roman" w:eastAsia="Times New Roman" w:hAnsi="Times New Roman" w:cs="Times New Roman"/>
          <w:highlight w:val="yellow"/>
          <w:lang w:eastAsia="it-IT"/>
        </w:rPr>
      </w:pPr>
      <w:r w:rsidRPr="0064295F">
        <w:rPr>
          <w:rFonts w:ascii="Times New Roman" w:eastAsia="Times New Roman" w:hAnsi="Times New Roman" w:cs="Times New Roman"/>
          <w:highlight w:val="yellow"/>
          <w:lang w:eastAsia="it-IT"/>
        </w:rPr>
        <w:t>Firma</w:t>
      </w:r>
    </w:p>
    <w:p w14:paraId="30FD8914" w14:textId="2D05D974" w:rsidR="006B1C47" w:rsidRPr="0064295F" w:rsidRDefault="006B1C47" w:rsidP="00D545D0">
      <w:pPr>
        <w:widowControl w:val="0"/>
        <w:suppressAutoHyphens/>
        <w:spacing w:after="0" w:line="567" w:lineRule="exact"/>
        <w:jc w:val="right"/>
        <w:rPr>
          <w:rFonts w:ascii="Times New Roman" w:eastAsia="Times New Roman" w:hAnsi="Times New Roman" w:cs="Times New Roman"/>
          <w:lang w:eastAsia="it-IT"/>
        </w:rPr>
      </w:pPr>
      <w:r w:rsidRPr="0064295F">
        <w:rPr>
          <w:rFonts w:ascii="Times New Roman" w:eastAsia="Times New Roman" w:hAnsi="Times New Roman" w:cs="Times New Roman"/>
          <w:highlight w:val="yellow"/>
          <w:lang w:eastAsia="it-IT"/>
        </w:rPr>
        <w:t>____________________</w:t>
      </w:r>
    </w:p>
    <w:p w14:paraId="6740EA4E" w14:textId="77777777" w:rsidR="002B4314" w:rsidRPr="0064295F" w:rsidRDefault="002B4314" w:rsidP="00D545D0">
      <w:pPr>
        <w:widowControl w:val="0"/>
        <w:suppressAutoHyphens/>
        <w:spacing w:after="0" w:line="567" w:lineRule="exact"/>
        <w:jc w:val="both"/>
        <w:rPr>
          <w:rFonts w:ascii="Times New Roman" w:eastAsia="Times New Roman" w:hAnsi="Times New Roman" w:cs="Times New Roman"/>
          <w:lang w:eastAsia="it-IT"/>
        </w:rPr>
      </w:pPr>
    </w:p>
    <w:p w14:paraId="6DE9A3AE" w14:textId="77777777" w:rsidR="000F113E" w:rsidRPr="0064295F" w:rsidRDefault="000F113E" w:rsidP="00D545D0">
      <w:pPr>
        <w:spacing w:after="0" w:line="567" w:lineRule="exact"/>
        <w:jc w:val="both"/>
        <w:rPr>
          <w:rFonts w:ascii="Times New Roman" w:hAnsi="Times New Roman" w:cs="Times New Roman"/>
        </w:rPr>
      </w:pPr>
    </w:p>
    <w:sectPr w:rsidR="000F113E" w:rsidRPr="0064295F">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7BA1" w14:textId="77777777" w:rsidR="00413DEC" w:rsidRDefault="00413DEC" w:rsidP="00085B8D">
      <w:pPr>
        <w:spacing w:after="0" w:line="240" w:lineRule="auto"/>
      </w:pPr>
      <w:r>
        <w:separator/>
      </w:r>
    </w:p>
  </w:endnote>
  <w:endnote w:type="continuationSeparator" w:id="0">
    <w:p w14:paraId="01A516A6" w14:textId="77777777" w:rsidR="00413DEC" w:rsidRDefault="00413DEC" w:rsidP="0008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034576"/>
      <w:docPartObj>
        <w:docPartGallery w:val="Page Numbers (Bottom of Page)"/>
        <w:docPartUnique/>
      </w:docPartObj>
    </w:sdtPr>
    <w:sdtEndPr/>
    <w:sdtContent>
      <w:p w14:paraId="316E145B" w14:textId="69875DA0" w:rsidR="000F0914" w:rsidRDefault="000F0914">
        <w:pPr>
          <w:pStyle w:val="Pidipagina"/>
          <w:jc w:val="center"/>
        </w:pPr>
        <w:r>
          <w:fldChar w:fldCharType="begin"/>
        </w:r>
        <w:r>
          <w:instrText>PAGE   \* MERGEFORMAT</w:instrText>
        </w:r>
        <w:r>
          <w:fldChar w:fldCharType="separate"/>
        </w:r>
        <w:r>
          <w:t>2</w:t>
        </w:r>
        <w:r>
          <w:fldChar w:fldCharType="end"/>
        </w:r>
      </w:p>
    </w:sdtContent>
  </w:sdt>
  <w:p w14:paraId="3DE801B5" w14:textId="77777777" w:rsidR="000F0914" w:rsidRDefault="000F09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EC52" w14:textId="77777777" w:rsidR="00413DEC" w:rsidRDefault="00413DEC" w:rsidP="00085B8D">
      <w:pPr>
        <w:spacing w:after="0" w:line="240" w:lineRule="auto"/>
      </w:pPr>
      <w:r>
        <w:separator/>
      </w:r>
    </w:p>
  </w:footnote>
  <w:footnote w:type="continuationSeparator" w:id="0">
    <w:p w14:paraId="3B6E8D79" w14:textId="77777777" w:rsidR="00413DEC" w:rsidRDefault="00413DEC" w:rsidP="00085B8D">
      <w:pPr>
        <w:spacing w:after="0" w:line="240" w:lineRule="auto"/>
      </w:pPr>
      <w:r>
        <w:continuationSeparator/>
      </w:r>
    </w:p>
  </w:footnote>
  <w:footnote w:id="1">
    <w:p w14:paraId="2D5115B2" w14:textId="77777777" w:rsidR="008864C0" w:rsidRDefault="008864C0" w:rsidP="008864C0">
      <w:pPr>
        <w:pStyle w:val="Footnote"/>
      </w:pPr>
      <w:r>
        <w:rPr>
          <w:rStyle w:val="Rimandonotaapidipagina"/>
        </w:rPr>
        <w:footnoteRef/>
      </w:r>
      <w:hyperlink r:id="rId1" w:history="1">
        <w:r>
          <w:rPr>
            <w:rStyle w:val="Collegamentoipertestuale"/>
            <w:sz w:val="16"/>
            <w:szCs w:val="16"/>
          </w:rPr>
          <w:t>https://www.epicentro.iss.it/coronavirus/sars-cov-2-sorveglianza-dati</w:t>
        </w:r>
      </w:hyperlink>
      <w:r>
        <w:rPr>
          <w:sz w:val="16"/>
          <w:szCs w:val="16"/>
        </w:rPr>
        <w:t xml:space="preserve"> (per gli tutti i rapporti vedere sez. archivio)</w:t>
      </w:r>
    </w:p>
  </w:footnote>
  <w:footnote w:id="2">
    <w:p w14:paraId="1ABA1B4B" w14:textId="77777777" w:rsidR="008864C0" w:rsidRDefault="008864C0" w:rsidP="008864C0">
      <w:pPr>
        <w:pStyle w:val="Standard"/>
        <w:jc w:val="both"/>
      </w:pPr>
      <w:r>
        <w:rPr>
          <w:rStyle w:val="Rimandonotaapidipagina"/>
        </w:rPr>
        <w:footnoteRef/>
      </w:r>
      <w:r>
        <w:rPr>
          <w:color w:val="000000"/>
          <w:sz w:val="23"/>
          <w:szCs w:val="23"/>
          <w:u w:val="single"/>
        </w:rPr>
        <w:t xml:space="preserve"> </w:t>
      </w:r>
      <w:r>
        <w:rPr>
          <w:color w:val="000000"/>
          <w:sz w:val="14"/>
          <w:szCs w:val="14"/>
        </w:rPr>
        <w:t xml:space="preserve">per le autorizzazioi e le schede tecniche si vedano </w:t>
      </w:r>
      <w:r>
        <w:rPr>
          <w:rFonts w:eastAsia="Times New Roman" w:cs="Times New Roman"/>
          <w:color w:val="000000"/>
          <w:sz w:val="14"/>
          <w:szCs w:val="14"/>
        </w:rPr>
        <w:t xml:space="preserve">i </w:t>
      </w:r>
      <w:r>
        <w:rPr>
          <w:rFonts w:eastAsia="Times New Roman" w:cs="Times New Roman"/>
          <w:color w:val="000000"/>
          <w:sz w:val="16"/>
          <w:szCs w:val="16"/>
        </w:rPr>
        <w:t>seguenti link:</w:t>
      </w:r>
    </w:p>
    <w:p w14:paraId="70B5C69D" w14:textId="77777777" w:rsidR="008864C0" w:rsidRDefault="008864C0" w:rsidP="008864C0">
      <w:pPr>
        <w:pStyle w:val="Standard"/>
        <w:ind w:left="283" w:hanging="283"/>
        <w:jc w:val="both"/>
      </w:pPr>
      <w:r>
        <w:rPr>
          <w:rFonts w:eastAsia="Times New Roman" w:cs="Times New Roman"/>
          <w:color w:val="000000"/>
          <w:sz w:val="16"/>
          <w:szCs w:val="16"/>
        </w:rPr>
        <w:t xml:space="preserve"> per Comirnaty di Pfizer/BioNTech  </w:t>
      </w:r>
      <w:hyperlink r:id="rId2" w:history="1">
        <w:r>
          <w:rPr>
            <w:rStyle w:val="Internetlink"/>
            <w:rFonts w:eastAsia="Times New Roman" w:cs="Times New Roman"/>
            <w:color w:val="000080"/>
            <w:sz w:val="16"/>
            <w:szCs w:val="16"/>
          </w:rPr>
          <w:t>https://ec.europa.eu/health/documents/community-register/html/h1528.htm</w:t>
        </w:r>
      </w:hyperlink>
      <w:r>
        <w:rPr>
          <w:rFonts w:eastAsia="Times New Roman" w:cs="Times New Roman"/>
          <w:color w:val="0563C1"/>
          <w:sz w:val="16"/>
          <w:szCs w:val="16"/>
          <w:u w:val="single"/>
        </w:rPr>
        <w:t>;</w:t>
      </w:r>
    </w:p>
    <w:p w14:paraId="089161FC" w14:textId="77777777" w:rsidR="008864C0" w:rsidRDefault="008864C0" w:rsidP="008864C0">
      <w:pPr>
        <w:pStyle w:val="Standard"/>
        <w:spacing w:line="100" w:lineRule="atLeast"/>
        <w:jc w:val="both"/>
      </w:pPr>
      <w:r>
        <w:rPr>
          <w:rFonts w:eastAsia="Times New Roman" w:cs="Times New Roman"/>
          <w:color w:val="0563C1"/>
          <w:sz w:val="16"/>
          <w:szCs w:val="16"/>
          <w:u w:val="single"/>
        </w:rPr>
        <w:t xml:space="preserve"> </w:t>
      </w:r>
      <w:r>
        <w:rPr>
          <w:rFonts w:eastAsia="Times New Roman" w:cs="Times New Roman"/>
          <w:color w:val="000000"/>
          <w:sz w:val="16"/>
          <w:szCs w:val="16"/>
        </w:rPr>
        <w:t xml:space="preserve">per Spikevax di Moderna: </w:t>
      </w:r>
      <w:r>
        <w:rPr>
          <w:rFonts w:eastAsia="Times New Roman" w:cs="Times New Roman"/>
          <w:color w:val="0563C1"/>
          <w:sz w:val="16"/>
          <w:szCs w:val="16"/>
          <w:u w:val="single"/>
        </w:rPr>
        <w:t>https://ec.europa.eu/health/documents/community-register/html/h1507.htm</w:t>
      </w:r>
    </w:p>
    <w:p w14:paraId="4C68B838" w14:textId="77777777" w:rsidR="008864C0" w:rsidRDefault="008864C0" w:rsidP="008864C0">
      <w:pPr>
        <w:pStyle w:val="Standard"/>
        <w:spacing w:line="100" w:lineRule="atLeast"/>
        <w:ind w:left="283" w:hanging="283"/>
        <w:jc w:val="both"/>
      </w:pPr>
      <w:r>
        <w:rPr>
          <w:rFonts w:eastAsia="Times New Roman" w:cs="Times New Roman"/>
          <w:color w:val="000000"/>
          <w:sz w:val="16"/>
          <w:szCs w:val="16"/>
        </w:rPr>
        <w:t xml:space="preserve"> perVaxzevria di AstraZeneca:  </w:t>
      </w:r>
      <w:r>
        <w:rPr>
          <w:rFonts w:eastAsia="Times New Roman" w:cs="Times New Roman"/>
          <w:color w:val="0563C1"/>
          <w:sz w:val="16"/>
          <w:szCs w:val="16"/>
          <w:u w:val="single"/>
        </w:rPr>
        <w:t>https://ec.europa.eu/health/documents/community-register/html/h1529.htm</w:t>
      </w:r>
    </w:p>
    <w:p w14:paraId="6870149B" w14:textId="77777777" w:rsidR="008864C0" w:rsidRDefault="008864C0" w:rsidP="008864C0">
      <w:pPr>
        <w:pStyle w:val="Standard"/>
        <w:spacing w:line="100" w:lineRule="atLeast"/>
        <w:ind w:left="283" w:hanging="283"/>
        <w:jc w:val="both"/>
      </w:pPr>
      <w:r>
        <w:rPr>
          <w:rFonts w:eastAsia="Times New Roman" w:cs="Times New Roman"/>
          <w:color w:val="000000"/>
          <w:sz w:val="16"/>
          <w:szCs w:val="16"/>
        </w:rPr>
        <w:t xml:space="preserve">per Janssen di Johnson &amp; Johnson: </w:t>
      </w:r>
      <w:r>
        <w:rPr>
          <w:rFonts w:eastAsia="Times New Roman" w:cs="Times New Roman"/>
          <w:color w:val="0563C1"/>
          <w:sz w:val="16"/>
          <w:szCs w:val="16"/>
          <w:u w:val="single"/>
        </w:rPr>
        <w:t>https://ec.europa.eu/health/documents/community-register/html/h1525.htm</w:t>
      </w:r>
    </w:p>
    <w:p w14:paraId="2ED37D77" w14:textId="77777777" w:rsidR="008864C0" w:rsidRDefault="008864C0" w:rsidP="008864C0">
      <w:pPr>
        <w:pStyle w:val="Standard"/>
        <w:spacing w:line="360" w:lineRule="auto"/>
        <w:jc w:val="both"/>
      </w:pPr>
      <w:r>
        <w:rPr>
          <w:rFonts w:eastAsia="Times New Roman" w:cs="Times New Roman"/>
          <w:color w:val="000000"/>
          <w:sz w:val="16"/>
          <w:szCs w:val="16"/>
        </w:rPr>
        <w:t xml:space="preserve">per Nuvaxovid di Novavax: </w:t>
      </w:r>
      <w:hyperlink r:id="rId3" w:history="1">
        <w:r>
          <w:rPr>
            <w:rStyle w:val="Internetlink"/>
            <w:rFonts w:eastAsia="Times New Roman" w:cs="Times New Roman"/>
            <w:color w:val="000080"/>
            <w:sz w:val="16"/>
            <w:szCs w:val="16"/>
          </w:rPr>
          <w:t>https://ec.europa.eu/health/documents/community-register/html/h1618.htm</w:t>
        </w:r>
      </w:hyperlink>
    </w:p>
  </w:footnote>
  <w:footnote w:id="3">
    <w:p w14:paraId="0280FB14" w14:textId="1A4D21CD" w:rsidR="008864C0" w:rsidRDefault="008864C0" w:rsidP="008864C0">
      <w:pPr>
        <w:pStyle w:val="Standard"/>
        <w:jc w:val="both"/>
        <w:rPr>
          <w:sz w:val="16"/>
          <w:szCs w:val="16"/>
        </w:rPr>
      </w:pPr>
      <w:r>
        <w:rPr>
          <w:rStyle w:val="Rimandonotaapidipagina"/>
        </w:rPr>
        <w:footnoteRef/>
      </w:r>
      <w:r>
        <w:rPr>
          <w:rFonts w:eastAsia="Times New Roman" w:cs="Times New Roman"/>
          <w:color w:val="000000"/>
          <w:sz w:val="16"/>
          <w:szCs w:val="16"/>
        </w:rPr>
        <w:t>La circostanza è pacifica e riconosciuta da numerosi Tribunali fra cui il Tribunale di Firenze dott.ssa Zanda decreto del 06/07/2022 confermato dal provvedimento del  31/10/2022 R.G.N 7360/22, Tribunale di Pisa sez. pen.  ordinanza del 28.2.22  rg 2243\21 rg nr 572\19,   Tribunale di Sassari sez. lav. Rg caut. 386\2022 ord. Caut. 9.6.22. e Tribunale di Siena rg  346\2022 ord. 20.08.22 dott. Cammarosano;</w:t>
      </w:r>
    </w:p>
  </w:footnote>
  <w:footnote w:id="4">
    <w:p w14:paraId="292CCE43" w14:textId="77777777" w:rsidR="008864C0" w:rsidRDefault="008864C0" w:rsidP="008864C0">
      <w:pPr>
        <w:pStyle w:val="Footnote"/>
        <w:jc w:val="both"/>
      </w:pPr>
      <w:r>
        <w:rPr>
          <w:rStyle w:val="Rimandonotaapidipagina"/>
        </w:rPr>
        <w:footnoteRef/>
      </w:r>
      <w:r>
        <w:rPr>
          <w:sz w:val="16"/>
          <w:szCs w:val="16"/>
        </w:rPr>
        <w:t xml:space="preserve">In tal senso si veda anche Tribunale di L'Aquila sez. Lav.sent. 234\22 rg 466\22 “ </w:t>
      </w:r>
      <w:r>
        <w:rPr>
          <w:i/>
          <w:iCs/>
          <w:sz w:val="16"/>
          <w:szCs w:val="16"/>
        </w:rPr>
        <w:t xml:space="preserve"> secondo l’interpretazione letterale  la  vaccinazione  obbligatoria  è  quella  volta  a  prevenire  l’infezione  (si  ripete lo dice la norma “prevenzione”, nel corpo e nella rubrica)....... Tale fondamento non è presente nel caso in esame: i vaccinati, rebus sic stantibus,  ossia  con  i  farmaci  oggi  a  disposizione  della  popolazione italiana, come i non vaccinati si infettano ed infettano gli altri.....Evidenza scientifica e comune esperienza fanno assurgere tale dato nel contesto attuale  -  contagiosità dei vaccinati come dei non vaccinati  -    a fatto notorio ai sensi dell’art. 115, c.p.c....</w:t>
      </w:r>
      <w:r>
        <w:rPr>
          <w:b/>
          <w:bCs/>
          <w:i/>
          <w:iCs/>
          <w:sz w:val="16"/>
          <w:szCs w:val="16"/>
        </w:rPr>
        <w:t>.un  eventuale  atto  amministrativo …...</w:t>
      </w:r>
      <w:r>
        <w:rPr>
          <w:i/>
          <w:iCs/>
          <w:sz w:val="16"/>
          <w:szCs w:val="16"/>
        </w:rPr>
        <w:t xml:space="preserve"> </w:t>
      </w:r>
      <w:r>
        <w:rPr>
          <w:b/>
          <w:bCs/>
          <w:i/>
          <w:iCs/>
          <w:sz w:val="16"/>
          <w:szCs w:val="16"/>
        </w:rPr>
        <w:t xml:space="preserve"> che  imponesse  una  siffatta discriminazione,  che  per  quanto  detto  non  è  prevista  dalla  norma primaria, sarebbe contra legem e andrebbe disapplicato</w:t>
      </w:r>
      <w:r>
        <w:rPr>
          <w:i/>
          <w:iCs/>
          <w:sz w:val="16"/>
          <w:szCs w:val="16"/>
        </w:rPr>
        <w:t>.”</w:t>
      </w:r>
    </w:p>
  </w:footnote>
  <w:footnote w:id="5">
    <w:p w14:paraId="32BE9E5C" w14:textId="513E26D6" w:rsidR="00880E5F" w:rsidRPr="00880E5F" w:rsidRDefault="00880E5F" w:rsidP="00880E5F">
      <w:pPr>
        <w:pStyle w:val="Testonotaapidipagina"/>
        <w:jc w:val="both"/>
        <w:rPr>
          <w:sz w:val="18"/>
          <w:szCs w:val="18"/>
        </w:rPr>
      </w:pPr>
      <w:r>
        <w:rPr>
          <w:rStyle w:val="Rimandonotaapidipagina"/>
        </w:rPr>
        <w:footnoteRef/>
      </w:r>
      <w:r>
        <w:t xml:space="preserve"> </w:t>
      </w:r>
      <w:r w:rsidRPr="00880E5F">
        <w:rPr>
          <w:rFonts w:ascii="Times New Roman" w:hAnsi="Times New Roman" w:cs="Times New Roman"/>
          <w:color w:val="000000"/>
          <w:sz w:val="18"/>
          <w:szCs w:val="18"/>
        </w:rPr>
        <w:t>V.</w:t>
      </w:r>
      <w:r>
        <w:rPr>
          <w:rFonts w:ascii="Times New Roman" w:hAnsi="Times New Roman" w:cs="Times New Roman"/>
          <w:color w:val="000000"/>
          <w:sz w:val="18"/>
          <w:szCs w:val="18"/>
        </w:rPr>
        <w:t xml:space="preserve"> </w:t>
      </w:r>
      <w:r w:rsidRPr="00362FAF">
        <w:rPr>
          <w:rFonts w:ascii="Times New Roman" w:hAnsi="Times New Roman" w:cs="Times New Roman"/>
          <w:color w:val="000000"/>
          <w:sz w:val="18"/>
          <w:szCs w:val="18"/>
        </w:rPr>
        <w:t>“</w:t>
      </w:r>
      <w:r w:rsidRPr="00362FAF">
        <w:rPr>
          <w:rFonts w:ascii="Times New Roman" w:hAnsi="Times New Roman" w:cs="Times New Roman"/>
          <w:i/>
          <w:iCs/>
          <w:color w:val="000000"/>
          <w:sz w:val="18"/>
          <w:szCs w:val="18"/>
        </w:rPr>
        <w:t>Infiammazione intramiocardica dopo la vaccinazione COVID-19: una serie di casi provati da biopsia endomiocardica”</w:t>
      </w:r>
      <w:r w:rsidRPr="00362FAF">
        <w:rPr>
          <w:rFonts w:ascii="Times New Roman" w:hAnsi="Times New Roman" w:cs="Times New Roman"/>
          <w:color w:val="000000"/>
          <w:sz w:val="18"/>
          <w:szCs w:val="18"/>
        </w:rPr>
        <w:t xml:space="preserve"> (originale dello studio su: </w:t>
      </w:r>
      <w:hyperlink r:id="rId4" w:history="1">
        <w:r w:rsidRPr="00362FAF">
          <w:rPr>
            <w:rFonts w:ascii="Times New Roman" w:hAnsi="Times New Roman" w:cs="Times New Roman"/>
            <w:color w:val="0563C1" w:themeColor="hyperlink"/>
            <w:sz w:val="18"/>
            <w:szCs w:val="18"/>
            <w:u w:val="single"/>
          </w:rPr>
          <w:t>https://doi.org/10.3390/ijms23136940</w:t>
        </w:r>
      </w:hyperlink>
      <w:r w:rsidRPr="00362FAF">
        <w:rPr>
          <w:rFonts w:ascii="Times New Roman" w:hAnsi="Times New Roman" w:cs="Times New Roman"/>
          <w:color w:val="000000"/>
          <w:sz w:val="18"/>
          <w:szCs w:val="18"/>
        </w:rPr>
        <w:t>);</w:t>
      </w:r>
      <w:r w:rsidRPr="00362FAF">
        <w:rPr>
          <w:rFonts w:ascii="Times New Roman" w:hAnsi="Times New Roman" w:cs="Times New Roman"/>
          <w:i/>
          <w:iCs/>
          <w:color w:val="000000"/>
          <w:sz w:val="18"/>
          <w:szCs w:val="18"/>
        </w:rPr>
        <w:t xml:space="preserve"> “</w:t>
      </w:r>
      <w:r w:rsidRPr="00362FAF">
        <w:rPr>
          <w:rFonts w:ascii="Times New Roman" w:hAnsi="Times New Roman" w:cs="Times New Roman"/>
          <w:i/>
          <w:iCs/>
          <w:sz w:val="18"/>
          <w:szCs w:val="18"/>
        </w:rPr>
        <w:t>Rischi specifici per età e sesso di miocardite e pericardite in seguito a vaccini a RNA messaggero Covid-19</w:t>
      </w:r>
      <w:r w:rsidRPr="00362FAF">
        <w:rPr>
          <w:rFonts w:ascii="Times New Roman" w:hAnsi="Times New Roman" w:cs="Times New Roman"/>
          <w:i/>
          <w:iCs/>
          <w:color w:val="000000"/>
          <w:sz w:val="18"/>
          <w:szCs w:val="18"/>
        </w:rPr>
        <w:t>”,</w:t>
      </w:r>
      <w:r w:rsidRPr="00362FAF">
        <w:rPr>
          <w:rFonts w:ascii="Times New Roman" w:hAnsi="Times New Roman" w:cs="Times New Roman"/>
          <w:color w:val="000000"/>
          <w:sz w:val="18"/>
          <w:szCs w:val="18"/>
        </w:rPr>
        <w:t xml:space="preserve"> </w:t>
      </w:r>
      <w:r w:rsidRPr="00362FAF">
        <w:rPr>
          <w:rFonts w:ascii="Times New Roman" w:hAnsi="Times New Roman" w:cs="Times New Roman"/>
          <w:sz w:val="18"/>
          <w:szCs w:val="18"/>
        </w:rPr>
        <w:t>(</w:t>
      </w:r>
      <w:r w:rsidRPr="00362FAF">
        <w:rPr>
          <w:rFonts w:ascii="Times New Roman" w:hAnsi="Times New Roman" w:cs="Times New Roman"/>
          <w:color w:val="000000"/>
          <w:sz w:val="18"/>
          <w:szCs w:val="18"/>
        </w:rPr>
        <w:t xml:space="preserve">originale su: </w:t>
      </w:r>
      <w:hyperlink r:id="rId5" w:history="1">
        <w:r w:rsidRPr="00362FAF">
          <w:rPr>
            <w:rFonts w:ascii="Times New Roman" w:hAnsi="Times New Roman" w:cs="Times New Roman"/>
            <w:color w:val="0563C1" w:themeColor="hyperlink"/>
            <w:sz w:val="18"/>
            <w:szCs w:val="18"/>
            <w:u w:val="single"/>
          </w:rPr>
          <w:t>https://www.nature.com/articles/s41467-022-31401-5</w:t>
        </w:r>
      </w:hyperlink>
      <w:r w:rsidRPr="00362FAF">
        <w:rPr>
          <w:rFonts w:ascii="Times New Roman" w:hAnsi="Times New Roman" w:cs="Times New Roman"/>
          <w:sz w:val="18"/>
          <w:szCs w:val="18"/>
        </w:rPr>
        <w:t>)</w:t>
      </w:r>
      <w:r w:rsidRPr="00362FAF">
        <w:rPr>
          <w:rFonts w:ascii="Times New Roman" w:hAnsi="Times New Roman" w:cs="Times New Roman"/>
          <w:color w:val="000000"/>
          <w:sz w:val="18"/>
          <w:szCs w:val="18"/>
        </w:rPr>
        <w:t>;  “</w:t>
      </w:r>
      <w:r w:rsidRPr="00362FAF">
        <w:rPr>
          <w:rFonts w:ascii="Times New Roman" w:hAnsi="Times New Roman" w:cs="Times New Roman"/>
          <w:i/>
          <w:iCs/>
          <w:sz w:val="18"/>
          <w:szCs w:val="18"/>
        </w:rPr>
        <w:t>Vaccinazione SARS-CoV-2 e miocardite o miopericardite: studio di coorte basato sulla popolazione</w:t>
      </w:r>
      <w:r w:rsidRPr="00362FAF">
        <w:rPr>
          <w:rFonts w:ascii="Times New Roman" w:hAnsi="Times New Roman" w:cs="Times New Roman"/>
          <w:color w:val="000000"/>
          <w:sz w:val="18"/>
          <w:szCs w:val="18"/>
        </w:rPr>
        <w:t>”</w:t>
      </w:r>
      <w:r w:rsidRPr="00362FAF">
        <w:rPr>
          <w:rFonts w:ascii="Times New Roman" w:hAnsi="Times New Roman" w:cs="Times New Roman"/>
          <w:sz w:val="18"/>
          <w:szCs w:val="18"/>
        </w:rPr>
        <w:t xml:space="preserve"> (</w:t>
      </w:r>
      <w:r w:rsidRPr="00362FAF">
        <w:rPr>
          <w:rFonts w:ascii="Times New Roman" w:hAnsi="Times New Roman" w:cs="Times New Roman"/>
          <w:color w:val="000000"/>
          <w:sz w:val="18"/>
          <w:szCs w:val="18"/>
        </w:rPr>
        <w:t>originale su:</w:t>
      </w:r>
      <w:r w:rsidRPr="00362FAF">
        <w:rPr>
          <w:rFonts w:ascii="Times New Roman" w:hAnsi="Times New Roman" w:cs="Times New Roman"/>
          <w:sz w:val="18"/>
          <w:szCs w:val="18"/>
        </w:rPr>
        <w:t xml:space="preserve"> </w:t>
      </w:r>
      <w:hyperlink r:id="rId6" w:history="1">
        <w:r w:rsidRPr="00362FAF">
          <w:rPr>
            <w:rFonts w:ascii="Times New Roman" w:hAnsi="Times New Roman" w:cs="Times New Roman"/>
            <w:color w:val="0563C1" w:themeColor="hyperlink"/>
            <w:sz w:val="18"/>
            <w:szCs w:val="18"/>
            <w:u w:val="single"/>
          </w:rPr>
          <w:t>https://www.bmj.com/content/375/bmj-2021-066768</w:t>
        </w:r>
      </w:hyperlink>
      <w:r w:rsidRPr="00362FAF">
        <w:rPr>
          <w:rFonts w:ascii="Times New Roman" w:hAnsi="Times New Roman" w:cs="Times New Roman"/>
          <w:sz w:val="18"/>
          <w:szCs w:val="18"/>
        </w:rPr>
        <w:t>)</w:t>
      </w:r>
      <w:r w:rsidRPr="00362FAF">
        <w:rPr>
          <w:rFonts w:ascii="Times New Roman" w:hAnsi="Times New Roman" w:cs="Times New Roman"/>
          <w:color w:val="000000"/>
          <w:sz w:val="18"/>
          <w:szCs w:val="18"/>
        </w:rPr>
        <w:t>; “</w:t>
      </w:r>
      <w:r w:rsidRPr="00362FAF">
        <w:rPr>
          <w:rFonts w:ascii="Times New Roman" w:hAnsi="Times New Roman" w:cs="Times New Roman"/>
          <w:i/>
          <w:iCs/>
          <w:sz w:val="18"/>
          <w:szCs w:val="18"/>
        </w:rPr>
        <w:t>Effetti cardiovascolari del vaccino BNT162b2 mRNA COVID- 19 negli adolescenti</w:t>
      </w:r>
      <w:r w:rsidRPr="00362FAF">
        <w:rPr>
          <w:rFonts w:ascii="Times New Roman" w:hAnsi="Times New Roman" w:cs="Times New Roman"/>
          <w:color w:val="000000"/>
          <w:sz w:val="18"/>
          <w:szCs w:val="18"/>
        </w:rPr>
        <w:t xml:space="preserve">” </w:t>
      </w:r>
      <w:r w:rsidRPr="00362FAF">
        <w:rPr>
          <w:rFonts w:ascii="Times New Roman" w:hAnsi="Times New Roman" w:cs="Times New Roman"/>
          <w:sz w:val="18"/>
          <w:szCs w:val="18"/>
        </w:rPr>
        <w:t>(</w:t>
      </w:r>
      <w:r w:rsidRPr="00362FAF">
        <w:rPr>
          <w:rFonts w:ascii="Times New Roman" w:hAnsi="Times New Roman" w:cs="Times New Roman"/>
          <w:color w:val="000000"/>
          <w:sz w:val="18"/>
          <w:szCs w:val="18"/>
        </w:rPr>
        <w:t xml:space="preserve">originale su: </w:t>
      </w:r>
      <w:r w:rsidRPr="00362FAF">
        <w:rPr>
          <w:rFonts w:ascii="Times New Roman" w:hAnsi="Times New Roman" w:cs="Times New Roman"/>
          <w:sz w:val="18"/>
          <w:szCs w:val="18"/>
        </w:rPr>
        <w:t>https://www.preprints.org/manuscript/202208.0151/v1 )</w:t>
      </w:r>
      <w:r w:rsidRPr="00362FAF">
        <w:rPr>
          <w:rFonts w:ascii="Times New Roman" w:hAnsi="Times New Roman" w:cs="Times New Roman"/>
          <w:color w:val="000000"/>
          <w:sz w:val="18"/>
          <w:szCs w:val="18"/>
        </w:rPr>
        <w:t>; “</w:t>
      </w:r>
      <w:r w:rsidRPr="00362FAF">
        <w:rPr>
          <w:rFonts w:ascii="Times New Roman" w:hAnsi="Times New Roman" w:cs="Times New Roman"/>
          <w:i/>
          <w:iCs/>
          <w:sz w:val="18"/>
          <w:szCs w:val="18"/>
        </w:rPr>
        <w:t>COVID-19 Cardiomiopatia indotta da vaccinazione che richiede un dispositivo di assistenza ventricolare sinistra permanente</w:t>
      </w:r>
      <w:r w:rsidRPr="00362FAF">
        <w:rPr>
          <w:rFonts w:ascii="Times New Roman" w:hAnsi="Times New Roman" w:cs="Times New Roman"/>
          <w:color w:val="000000"/>
          <w:sz w:val="18"/>
          <w:szCs w:val="18"/>
        </w:rPr>
        <w:t xml:space="preserve">” </w:t>
      </w:r>
      <w:r w:rsidRPr="00362FAF">
        <w:rPr>
          <w:rFonts w:ascii="Times New Roman" w:hAnsi="Times New Roman" w:cs="Times New Roman"/>
          <w:sz w:val="18"/>
          <w:szCs w:val="18"/>
        </w:rPr>
        <w:t>(</w:t>
      </w:r>
      <w:r w:rsidRPr="00362FAF">
        <w:rPr>
          <w:rFonts w:ascii="Times New Roman" w:hAnsi="Times New Roman" w:cs="Times New Roman"/>
          <w:color w:val="000000"/>
          <w:sz w:val="18"/>
          <w:szCs w:val="18"/>
        </w:rPr>
        <w:t xml:space="preserve">originale su: </w:t>
      </w:r>
      <w:r w:rsidRPr="00362FAF">
        <w:rPr>
          <w:rFonts w:ascii="Times New Roman" w:hAnsi="Times New Roman" w:cs="Times New Roman"/>
          <w:sz w:val="18"/>
          <w:szCs w:val="18"/>
        </w:rPr>
        <w:t xml:space="preserve"> </w:t>
      </w:r>
      <w:hyperlink r:id="rId7" w:history="1">
        <w:r w:rsidRPr="00362FAF">
          <w:rPr>
            <w:rFonts w:ascii="Times New Roman" w:hAnsi="Times New Roman" w:cs="Times New Roman"/>
            <w:color w:val="0563C1" w:themeColor="hyperlink"/>
            <w:sz w:val="18"/>
            <w:szCs w:val="18"/>
            <w:u w:val="single"/>
          </w:rPr>
          <w:t>https://pubmed.ncbi.nlm.nih.gov/35651464/</w:t>
        </w:r>
      </w:hyperlink>
      <w:r w:rsidRPr="00362FAF">
        <w:rPr>
          <w:rFonts w:ascii="Times New Roman" w:hAnsi="Times New Roman" w:cs="Times New Roman"/>
          <w:color w:val="000000"/>
          <w:sz w:val="18"/>
          <w:szCs w:val="18"/>
        </w:rPr>
        <w:t xml:space="preserve"> ); </w:t>
      </w:r>
      <w:r w:rsidRPr="00362FAF">
        <w:rPr>
          <w:rFonts w:ascii="Times New Roman" w:hAnsi="Times New Roman" w:cs="Times New Roman"/>
          <w:i/>
          <w:iCs/>
          <w:color w:val="000000"/>
          <w:sz w:val="18"/>
          <w:szCs w:val="18"/>
        </w:rPr>
        <w:t>“</w:t>
      </w:r>
      <w:r w:rsidRPr="00362FAF">
        <w:rPr>
          <w:rFonts w:ascii="Times New Roman" w:hAnsi="Times New Roman" w:cs="Times New Roman"/>
          <w:i/>
          <w:iCs/>
          <w:sz w:val="18"/>
          <w:szCs w:val="18"/>
        </w:rPr>
        <w:t xml:space="preserve"> Aumento dell</w:t>
      </w:r>
      <w:r w:rsidRPr="00362FAF">
        <w:rPr>
          <w:rFonts w:ascii="Times New Roman" w:hAnsi="Times New Roman" w:cs="Times New Roman"/>
          <w:i/>
          <w:iCs/>
          <w:color w:val="000000"/>
          <w:sz w:val="18"/>
          <w:szCs w:val="18"/>
        </w:rPr>
        <w:t>’</w:t>
      </w:r>
      <w:r w:rsidRPr="00362FAF">
        <w:rPr>
          <w:rFonts w:ascii="Times New Roman" w:hAnsi="Times New Roman" w:cs="Times New Roman"/>
          <w:i/>
          <w:iCs/>
          <w:sz w:val="18"/>
          <w:szCs w:val="18"/>
        </w:rPr>
        <w:t>emergenza eventi cardiovascolari nella popolazione under 40 in Israele durante il lancio del vaccino e la terza ondata COVID-19</w:t>
      </w:r>
      <w:r w:rsidRPr="00362FAF">
        <w:rPr>
          <w:rFonts w:ascii="Times New Roman" w:hAnsi="Times New Roman" w:cs="Times New Roman"/>
          <w:color w:val="000000"/>
          <w:sz w:val="18"/>
          <w:szCs w:val="18"/>
        </w:rPr>
        <w:t>”</w:t>
      </w:r>
      <w:r w:rsidRPr="00362FAF">
        <w:rPr>
          <w:rFonts w:ascii="Times New Roman" w:hAnsi="Times New Roman" w:cs="Times New Roman"/>
          <w:sz w:val="18"/>
          <w:szCs w:val="18"/>
        </w:rPr>
        <w:t xml:space="preserve"> (</w:t>
      </w:r>
      <w:r w:rsidRPr="00362FAF">
        <w:rPr>
          <w:rFonts w:ascii="Times New Roman" w:hAnsi="Times New Roman" w:cs="Times New Roman"/>
          <w:color w:val="000000"/>
          <w:sz w:val="18"/>
          <w:szCs w:val="18"/>
        </w:rPr>
        <w:t>originale su:</w:t>
      </w:r>
      <w:r w:rsidRPr="00362FAF">
        <w:rPr>
          <w:rFonts w:ascii="Times New Roman" w:hAnsi="Times New Roman" w:cs="Times New Roman"/>
          <w:sz w:val="18"/>
          <w:szCs w:val="18"/>
        </w:rPr>
        <w:t xml:space="preserve"> </w:t>
      </w:r>
      <w:hyperlink r:id="rId8" w:history="1">
        <w:r w:rsidRPr="00362FAF">
          <w:rPr>
            <w:rFonts w:ascii="Times New Roman" w:hAnsi="Times New Roman" w:cs="Times New Roman"/>
            <w:sz w:val="18"/>
            <w:szCs w:val="18"/>
            <w:u w:val="single"/>
          </w:rPr>
          <w:t>https://doi.org/10.1038/s41598-022-10928-z</w:t>
        </w:r>
      </w:hyperlink>
      <w:r w:rsidRPr="00362FAF">
        <w:rPr>
          <w:rFonts w:ascii="Times New Roman" w:hAnsi="Times New Roman" w:cs="Times New Roman"/>
          <w:sz w:val="18"/>
          <w:szCs w:val="18"/>
        </w:rPr>
        <w:t>)</w:t>
      </w:r>
      <w:r w:rsidRPr="00362FAF">
        <w:rPr>
          <w:rFonts w:ascii="Times New Roman" w:hAnsi="Times New Roman" w:cs="Times New Roman"/>
          <w:color w:val="000000"/>
          <w:sz w:val="18"/>
          <w:szCs w:val="18"/>
        </w:rPr>
        <w:t xml:space="preserve">; </w:t>
      </w:r>
      <w:r w:rsidRPr="00362FAF">
        <w:rPr>
          <w:rFonts w:ascii="Times New Roman" w:hAnsi="Times New Roman" w:cs="Times New Roman"/>
          <w:i/>
          <w:iCs/>
          <w:color w:val="000000"/>
          <w:sz w:val="18"/>
          <w:szCs w:val="18"/>
        </w:rPr>
        <w:t>“</w:t>
      </w:r>
      <w:r w:rsidRPr="00362FAF">
        <w:rPr>
          <w:rFonts w:ascii="Times New Roman" w:hAnsi="Times New Roman" w:cs="Times New Roman"/>
          <w:i/>
          <w:iCs/>
          <w:sz w:val="18"/>
          <w:szCs w:val="18"/>
        </w:rPr>
        <w:t>Miocardite e pericardite dopo la vaccinazione per COVID-19</w:t>
      </w:r>
      <w:r w:rsidRPr="00362FAF">
        <w:rPr>
          <w:rFonts w:ascii="Times New Roman" w:hAnsi="Times New Roman" w:cs="Times New Roman"/>
          <w:color w:val="000000"/>
          <w:sz w:val="18"/>
          <w:szCs w:val="18"/>
        </w:rPr>
        <w:t xml:space="preserve">” </w:t>
      </w:r>
      <w:r w:rsidRPr="00362FAF">
        <w:rPr>
          <w:rFonts w:ascii="Times New Roman" w:hAnsi="Times New Roman" w:cs="Times New Roman"/>
          <w:sz w:val="18"/>
          <w:szCs w:val="18"/>
        </w:rPr>
        <w:t>(</w:t>
      </w:r>
      <w:r w:rsidRPr="00362FAF">
        <w:rPr>
          <w:rFonts w:ascii="Times New Roman" w:hAnsi="Times New Roman" w:cs="Times New Roman"/>
          <w:color w:val="000000"/>
          <w:sz w:val="18"/>
          <w:szCs w:val="18"/>
        </w:rPr>
        <w:t>originale su:</w:t>
      </w:r>
      <w:r w:rsidRPr="00362FAF">
        <w:rPr>
          <w:rFonts w:ascii="Times New Roman" w:hAnsi="Times New Roman" w:cs="Times New Roman"/>
          <w:sz w:val="18"/>
          <w:szCs w:val="18"/>
        </w:rPr>
        <w:t xml:space="preserve"> https://jamanetwork.com/ il 21/06/2022)</w:t>
      </w:r>
      <w:r w:rsidRPr="00880E5F">
        <w:rPr>
          <w:rFonts w:ascii="Times New Roman" w:hAnsi="Times New Roman" w:cs="Times New Roman"/>
          <w:color w:val="000000"/>
          <w:sz w:val="18"/>
          <w:szCs w:val="18"/>
        </w:rPr>
        <w:t>;</w:t>
      </w:r>
      <w:r w:rsidRPr="00362FAF">
        <w:rPr>
          <w:rFonts w:ascii="Times New Roman" w:hAnsi="Times New Roman" w:cs="Times New Roman"/>
          <w:color w:val="000000"/>
          <w:sz w:val="18"/>
          <w:szCs w:val="18"/>
        </w:rPr>
        <w:t xml:space="preserve"> “</w:t>
      </w:r>
      <w:r w:rsidRPr="00362FAF">
        <w:rPr>
          <w:rFonts w:ascii="Times New Roman" w:hAnsi="Times New Roman" w:cs="Times New Roman"/>
          <w:i/>
          <w:iCs/>
          <w:sz w:val="18"/>
          <w:szCs w:val="18"/>
        </w:rPr>
        <w:t>Vaccinazione SARS-CoV-2 e miocardite in uno studio di coorte nordico su 23 milioni di abitanti</w:t>
      </w:r>
      <w:r w:rsidRPr="00362FAF">
        <w:rPr>
          <w:rFonts w:ascii="Times New Roman" w:hAnsi="Times New Roman" w:cs="Times New Roman"/>
          <w:color w:val="000000"/>
          <w:sz w:val="18"/>
          <w:szCs w:val="18"/>
        </w:rPr>
        <w:t>” (originale su:</w:t>
      </w:r>
      <w:r w:rsidRPr="00362FAF">
        <w:rPr>
          <w:rFonts w:ascii="Times New Roman" w:hAnsi="Times New Roman" w:cs="Times New Roman"/>
          <w:sz w:val="18"/>
          <w:szCs w:val="18"/>
        </w:rPr>
        <w:t xml:space="preserve"> </w:t>
      </w:r>
      <w:hyperlink r:id="rId9" w:history="1">
        <w:r w:rsidRPr="00362FAF">
          <w:rPr>
            <w:rFonts w:ascii="Times New Roman" w:hAnsi="Times New Roman" w:cs="Times New Roman"/>
            <w:sz w:val="18"/>
            <w:szCs w:val="18"/>
            <w:u w:val="single"/>
          </w:rPr>
          <w:t>https://jamanetwork.com/journals/jamacardiology/fullarticle/2791253?utm_campaign=articlePDF&amp;utm_medium=articlePDFlink&amp;utm_source=articlePDF&amp;utm_content=jamacardio.2022.0583</w:t>
        </w:r>
      </w:hyperlink>
      <w:r w:rsidRPr="00362FAF">
        <w:rPr>
          <w:rFonts w:ascii="Times New Roman" w:hAnsi="Times New Roman" w:cs="Times New Roman"/>
          <w:sz w:val="18"/>
          <w:szCs w:val="18"/>
        </w:rPr>
        <w:t xml:space="preserve"> )</w:t>
      </w:r>
      <w:r w:rsidRPr="00362FAF">
        <w:rPr>
          <w:rFonts w:ascii="Times New Roman" w:hAnsi="Times New Roman" w:cs="Times New Roman"/>
          <w:color w:val="000000"/>
          <w:sz w:val="18"/>
          <w:szCs w:val="18"/>
        </w:rPr>
        <w:t xml:space="preserve">; </w:t>
      </w:r>
      <w:r w:rsidRPr="00362FAF">
        <w:rPr>
          <w:rFonts w:ascii="Times New Roman" w:hAnsi="Times New Roman" w:cs="Times New Roman"/>
          <w:i/>
          <w:iCs/>
          <w:color w:val="000000"/>
          <w:sz w:val="18"/>
          <w:szCs w:val="18"/>
        </w:rPr>
        <w:t>“</w:t>
      </w:r>
      <w:r w:rsidRPr="00362FAF">
        <w:rPr>
          <w:rFonts w:ascii="Times New Roman" w:hAnsi="Times New Roman" w:cs="Times New Roman"/>
          <w:i/>
          <w:iCs/>
          <w:sz w:val="18"/>
          <w:szCs w:val="18"/>
        </w:rPr>
        <w:t>L</w:t>
      </w:r>
      <w:r w:rsidRPr="00362FAF">
        <w:rPr>
          <w:rFonts w:ascii="Times New Roman" w:hAnsi="Times New Roman" w:cs="Times New Roman"/>
          <w:i/>
          <w:iCs/>
          <w:color w:val="000000"/>
          <w:sz w:val="18"/>
          <w:szCs w:val="18"/>
        </w:rPr>
        <w:t>’</w:t>
      </w:r>
      <w:r w:rsidRPr="00362FAF">
        <w:rPr>
          <w:rFonts w:ascii="Times New Roman" w:hAnsi="Times New Roman" w:cs="Times New Roman"/>
          <w:i/>
          <w:iCs/>
          <w:sz w:val="18"/>
          <w:szCs w:val="18"/>
        </w:rPr>
        <w:t>incidenza di miocardite e pericardite nei pazienti non vaccinati dopo la COVID-19: un ampio studio basato sulla popolazione</w:t>
      </w:r>
      <w:r w:rsidRPr="00362FAF">
        <w:rPr>
          <w:rFonts w:ascii="Times New Roman" w:hAnsi="Times New Roman" w:cs="Times New Roman"/>
          <w:color w:val="000000"/>
          <w:sz w:val="18"/>
          <w:szCs w:val="18"/>
        </w:rPr>
        <w:t xml:space="preserve">” </w:t>
      </w:r>
      <w:r w:rsidRPr="00362FAF">
        <w:rPr>
          <w:rFonts w:ascii="Times New Roman" w:hAnsi="Times New Roman" w:cs="Times New Roman"/>
          <w:sz w:val="18"/>
          <w:szCs w:val="18"/>
        </w:rPr>
        <w:t>(</w:t>
      </w:r>
      <w:r w:rsidRPr="00362FAF">
        <w:rPr>
          <w:rFonts w:ascii="Times New Roman" w:hAnsi="Times New Roman" w:cs="Times New Roman"/>
          <w:color w:val="000000"/>
          <w:sz w:val="18"/>
          <w:szCs w:val="18"/>
        </w:rPr>
        <w:t>originale su:</w:t>
      </w:r>
      <w:r w:rsidRPr="00362FAF">
        <w:rPr>
          <w:rFonts w:ascii="Times New Roman" w:hAnsi="Times New Roman" w:cs="Times New Roman"/>
          <w:sz w:val="18"/>
          <w:szCs w:val="18"/>
        </w:rPr>
        <w:t xml:space="preserve"> https://doi.org/ 10.3390/jcm11082219 Editore accademico: Andrea Frustaci)</w:t>
      </w:r>
      <w:r w:rsidRPr="00362FAF">
        <w:rPr>
          <w:rFonts w:ascii="Times New Roman" w:hAnsi="Times New Roman" w:cs="Times New Roman"/>
          <w:color w:val="000000"/>
          <w:sz w:val="18"/>
          <w:szCs w:val="18"/>
        </w:rPr>
        <w:t>;</w:t>
      </w:r>
      <w:r w:rsidRPr="00880E5F">
        <w:rPr>
          <w:rFonts w:ascii="Times New Roman" w:hAnsi="Times New Roman" w:cs="Times New Roman"/>
          <w:color w:val="000000"/>
          <w:sz w:val="18"/>
          <w:szCs w:val="18"/>
        </w:rPr>
        <w:t xml:space="preserve"> </w:t>
      </w:r>
      <w:r w:rsidRPr="00362FAF">
        <w:rPr>
          <w:rFonts w:ascii="Times New Roman" w:hAnsi="Times New Roman" w:cs="Times New Roman"/>
          <w:color w:val="000000"/>
          <w:sz w:val="18"/>
          <w:szCs w:val="18"/>
        </w:rPr>
        <w:t>“</w:t>
      </w:r>
      <w:r w:rsidRPr="00362FAF">
        <w:rPr>
          <w:rFonts w:ascii="Times New Roman" w:hAnsi="Times New Roman" w:cs="Times New Roman"/>
          <w:i/>
          <w:iCs/>
          <w:sz w:val="18"/>
          <w:szCs w:val="18"/>
        </w:rPr>
        <w:t>Miocardite dopo il vaccino BNT162b2 mRNA contro Covid-19 in Israele</w:t>
      </w:r>
      <w:r w:rsidRPr="00362FAF">
        <w:rPr>
          <w:rFonts w:ascii="Times New Roman" w:hAnsi="Times New Roman" w:cs="Times New Roman"/>
          <w:color w:val="000000"/>
          <w:sz w:val="18"/>
          <w:szCs w:val="18"/>
        </w:rPr>
        <w:t xml:space="preserve">” </w:t>
      </w:r>
      <w:r w:rsidRPr="00362FAF">
        <w:rPr>
          <w:rFonts w:ascii="Times New Roman" w:hAnsi="Times New Roman" w:cs="Times New Roman"/>
          <w:sz w:val="18"/>
          <w:szCs w:val="18"/>
        </w:rPr>
        <w:t>(originale su</w:t>
      </w:r>
      <w:r w:rsidRPr="00362FAF">
        <w:rPr>
          <w:rFonts w:ascii="Times New Roman" w:hAnsi="Times New Roman" w:cs="Times New Roman"/>
          <w:color w:val="000000"/>
          <w:sz w:val="18"/>
          <w:szCs w:val="18"/>
        </w:rPr>
        <w:t>:</w:t>
      </w:r>
      <w:r w:rsidRPr="00362FAF">
        <w:rPr>
          <w:rFonts w:ascii="Times New Roman" w:hAnsi="Times New Roman" w:cs="Times New Roman"/>
          <w:sz w:val="18"/>
          <w:szCs w:val="18"/>
        </w:rPr>
        <w:t xml:space="preserve"> N Engl J Med 2021;385:2140-9. DOI: 10.1056/NEJMoa2109730 )</w:t>
      </w:r>
      <w:r w:rsidRPr="00362FAF">
        <w:rPr>
          <w:rFonts w:ascii="Times New Roman" w:hAnsi="Times New Roman" w:cs="Times New Roman"/>
          <w:color w:val="000000"/>
          <w:sz w:val="18"/>
          <w:szCs w:val="18"/>
        </w:rPr>
        <w:t>; “</w:t>
      </w:r>
      <w:r w:rsidRPr="00362FAF">
        <w:rPr>
          <w:rFonts w:ascii="Times New Roman" w:hAnsi="Times New Roman" w:cs="Times New Roman"/>
          <w:i/>
          <w:iCs/>
          <w:sz w:val="18"/>
          <w:szCs w:val="18"/>
        </w:rPr>
        <w:t>Rischio di miocardite e pericardite dopo la vaccinazione con mRNA COVID-19 negli Stati Uniti: uno studio di coorte su database di richieste di indennizzo</w:t>
      </w:r>
      <w:r w:rsidRPr="00362FAF">
        <w:rPr>
          <w:rFonts w:ascii="Times New Roman" w:hAnsi="Times New Roman" w:cs="Times New Roman"/>
          <w:color w:val="000000"/>
          <w:sz w:val="18"/>
          <w:szCs w:val="18"/>
        </w:rPr>
        <w:t xml:space="preserve">” </w:t>
      </w:r>
      <w:r w:rsidRPr="00362FAF">
        <w:rPr>
          <w:rFonts w:ascii="Times New Roman" w:hAnsi="Times New Roman" w:cs="Times New Roman"/>
          <w:sz w:val="18"/>
          <w:szCs w:val="18"/>
        </w:rPr>
        <w:t>(originale su</w:t>
      </w:r>
      <w:r w:rsidRPr="00362FAF">
        <w:rPr>
          <w:rFonts w:ascii="Times New Roman" w:hAnsi="Times New Roman" w:cs="Times New Roman"/>
          <w:color w:val="000000"/>
          <w:sz w:val="18"/>
          <w:szCs w:val="18"/>
        </w:rPr>
        <w:t>:</w:t>
      </w:r>
      <w:r w:rsidRPr="00362FAF">
        <w:rPr>
          <w:rFonts w:ascii="Times New Roman" w:hAnsi="Times New Roman" w:cs="Times New Roman"/>
          <w:sz w:val="18"/>
          <w:szCs w:val="18"/>
        </w:rPr>
        <w:t xml:space="preserve"> www.thelancet.com Vol 399 11 giugno 2022)</w:t>
      </w:r>
      <w:r w:rsidRPr="00880E5F">
        <w:rPr>
          <w:rFonts w:ascii="Times New Roman" w:hAnsi="Times New Roman" w:cs="Times New Roman"/>
          <w:sz w:val="18"/>
          <w:szCs w:val="18"/>
        </w:rPr>
        <w:t>.</w:t>
      </w:r>
    </w:p>
  </w:footnote>
  <w:footnote w:id="6">
    <w:p w14:paraId="069FA20C" w14:textId="43A89CDE" w:rsidR="00880E5F" w:rsidRDefault="00880E5F" w:rsidP="00880E5F">
      <w:pPr>
        <w:pStyle w:val="Testonotaapidipagina"/>
        <w:jc w:val="both"/>
      </w:pPr>
      <w:r>
        <w:rPr>
          <w:rStyle w:val="Rimandonotaapidipagina"/>
        </w:rPr>
        <w:footnoteRef/>
      </w:r>
      <w:r>
        <w:t xml:space="preserve"> </w:t>
      </w:r>
      <w:r w:rsidRPr="00880E5F">
        <w:rPr>
          <w:rFonts w:ascii="Times New Roman" w:hAnsi="Times New Roman" w:cs="Times New Roman"/>
          <w:sz w:val="18"/>
          <w:szCs w:val="18"/>
        </w:rPr>
        <w:t>V.</w:t>
      </w:r>
      <w:r w:rsidRPr="00362FAF">
        <w:rPr>
          <w:rFonts w:ascii="Times New Roman" w:hAnsi="Times New Roman" w:cs="Times New Roman"/>
          <w:i/>
          <w:iCs/>
          <w:color w:val="000000"/>
          <w:sz w:val="18"/>
          <w:szCs w:val="18"/>
        </w:rPr>
        <w:t>“</w:t>
      </w:r>
      <w:r w:rsidRPr="00362FAF">
        <w:rPr>
          <w:rFonts w:ascii="Times New Roman" w:hAnsi="Times New Roman" w:cs="Times New Roman"/>
          <w:i/>
          <w:iCs/>
          <w:sz w:val="18"/>
          <w:szCs w:val="18"/>
        </w:rPr>
        <w:t>COVID-19 Sindrome infiammatoria multisistemica indotta da vaccino con polisierosite rilevata mediante FDG PET/CT</w:t>
      </w:r>
      <w:r w:rsidRPr="00362FAF">
        <w:rPr>
          <w:rFonts w:ascii="Times New Roman" w:hAnsi="Times New Roman" w:cs="Times New Roman"/>
          <w:i/>
          <w:iCs/>
          <w:color w:val="000000"/>
          <w:sz w:val="18"/>
          <w:szCs w:val="18"/>
        </w:rPr>
        <w:t>”</w:t>
      </w:r>
      <w:r w:rsidRPr="00362FAF">
        <w:rPr>
          <w:rFonts w:ascii="Times New Roman" w:hAnsi="Times New Roman" w:cs="Times New Roman"/>
          <w:i/>
          <w:iCs/>
          <w:sz w:val="18"/>
          <w:szCs w:val="18"/>
        </w:rPr>
        <w:t xml:space="preserve"> </w:t>
      </w:r>
      <w:r w:rsidRPr="00362FAF">
        <w:rPr>
          <w:rFonts w:ascii="Times New Roman" w:hAnsi="Times New Roman" w:cs="Times New Roman"/>
          <w:sz w:val="18"/>
          <w:szCs w:val="18"/>
        </w:rPr>
        <w:t xml:space="preserve">(originale dello studio su:  </w:t>
      </w:r>
      <w:hyperlink r:id="rId10" w:history="1">
        <w:r w:rsidRPr="00362FAF">
          <w:rPr>
            <w:rFonts w:ascii="Times New Roman" w:hAnsi="Times New Roman" w:cs="Times New Roman"/>
            <w:sz w:val="18"/>
            <w:szCs w:val="18"/>
            <w:u w:val="single"/>
          </w:rPr>
          <w:t>https://pubmed.ncbi.nlm.nih.gov/35175945/</w:t>
        </w:r>
      </w:hyperlink>
      <w:r w:rsidRPr="00880E5F">
        <w:rPr>
          <w:rFonts w:ascii="Times New Roman" w:hAnsi="Times New Roman" w:cs="Times New Roman"/>
          <w:sz w:val="18"/>
          <w:szCs w:val="18"/>
        </w:rPr>
        <w:t>)</w:t>
      </w:r>
      <w:r w:rsidRPr="00362FAF">
        <w:rPr>
          <w:rFonts w:ascii="Times New Roman" w:hAnsi="Times New Roman" w:cs="Times New Roman"/>
          <w:color w:val="000000"/>
          <w:sz w:val="18"/>
          <w:szCs w:val="18"/>
        </w:rPr>
        <w:t>;</w:t>
      </w:r>
      <w:r w:rsidRPr="00362FAF">
        <w:rPr>
          <w:rFonts w:ascii="Times New Roman" w:hAnsi="Times New Roman" w:cs="Times New Roman"/>
          <w:i/>
          <w:iCs/>
          <w:color w:val="000000"/>
          <w:sz w:val="18"/>
          <w:szCs w:val="18"/>
        </w:rPr>
        <w:t>“</w:t>
      </w:r>
      <w:r w:rsidRPr="00362FAF">
        <w:rPr>
          <w:rFonts w:ascii="Times New Roman" w:hAnsi="Times New Roman" w:cs="Times New Roman"/>
          <w:i/>
          <w:iCs/>
          <w:sz w:val="18"/>
          <w:szCs w:val="18"/>
        </w:rPr>
        <w:t>Pfizer COVID-19 Peritonite indotta da vaccino</w:t>
      </w:r>
      <w:r w:rsidRPr="00362FAF">
        <w:rPr>
          <w:rFonts w:ascii="Times New Roman" w:hAnsi="Times New Roman" w:cs="Times New Roman"/>
          <w:i/>
          <w:iCs/>
          <w:color w:val="000000"/>
          <w:sz w:val="18"/>
          <w:szCs w:val="18"/>
        </w:rPr>
        <w:t>”,</w:t>
      </w:r>
      <w:r w:rsidRPr="00362FAF">
        <w:rPr>
          <w:rFonts w:ascii="Times New Roman" w:hAnsi="Times New Roman" w:cs="Times New Roman"/>
          <w:sz w:val="18"/>
          <w:szCs w:val="18"/>
        </w:rPr>
        <w:t xml:space="preserve"> </w:t>
      </w:r>
      <w:r w:rsidRPr="00362FAF">
        <w:rPr>
          <w:rFonts w:ascii="Times New Roman" w:hAnsi="Times New Roman" w:cs="Times New Roman"/>
          <w:color w:val="000000"/>
          <w:sz w:val="18"/>
          <w:szCs w:val="18"/>
        </w:rPr>
        <w:t>r</w:t>
      </w:r>
      <w:r w:rsidRPr="00362FAF">
        <w:rPr>
          <w:rFonts w:ascii="Times New Roman" w:hAnsi="Times New Roman" w:cs="Times New Roman"/>
          <w:sz w:val="18"/>
          <w:szCs w:val="18"/>
        </w:rPr>
        <w:t xml:space="preserve">elazione di case report disponibile su: </w:t>
      </w:r>
      <w:hyperlink r:id="rId11" w:history="1">
        <w:r w:rsidRPr="00362FAF">
          <w:rPr>
            <w:rFonts w:ascii="Times New Roman" w:hAnsi="Times New Roman" w:cs="Times New Roman"/>
            <w:sz w:val="18"/>
            <w:szCs w:val="18"/>
            <w:u w:val="single"/>
          </w:rPr>
          <w:t>https://www.ncbi.nlm.nih.gov/pmc/articles/PMC8493643/</w:t>
        </w:r>
      </w:hyperlink>
      <w:r w:rsidRPr="00362FAF">
        <w:rPr>
          <w:rFonts w:ascii="Times New Roman" w:hAnsi="Times New Roman" w:cs="Times New Roman"/>
          <w:sz w:val="18"/>
          <w:szCs w:val="18"/>
        </w:rPr>
        <w:t xml:space="preserve"> )</w:t>
      </w:r>
      <w:r w:rsidRPr="00880E5F">
        <w:rPr>
          <w:rFonts w:ascii="Times New Roman" w:hAnsi="Times New Roman" w:cs="Times New Roman"/>
          <w:color w:val="000000"/>
          <w:sz w:val="18"/>
          <w:szCs w:val="18"/>
        </w:rPr>
        <w:t>.</w:t>
      </w:r>
    </w:p>
  </w:footnote>
  <w:footnote w:id="7">
    <w:p w14:paraId="2E32B825" w14:textId="2CC68350" w:rsidR="00880E5F" w:rsidRDefault="00880E5F" w:rsidP="00880E5F">
      <w:pPr>
        <w:pStyle w:val="Testonotaapidipagina"/>
        <w:jc w:val="both"/>
      </w:pPr>
      <w:r>
        <w:rPr>
          <w:rStyle w:val="Rimandonotaapidipagina"/>
        </w:rPr>
        <w:footnoteRef/>
      </w:r>
      <w:r>
        <w:t xml:space="preserve"> </w:t>
      </w:r>
      <w:r>
        <w:rPr>
          <w:rFonts w:ascii="Times New Roman" w:hAnsi="Times New Roman" w:cs="Times New Roman"/>
          <w:color w:val="000000"/>
          <w:sz w:val="18"/>
          <w:szCs w:val="18"/>
        </w:rPr>
        <w:t>V. “</w:t>
      </w:r>
      <w:r w:rsidRPr="00362FAF">
        <w:rPr>
          <w:rFonts w:ascii="Times New Roman" w:hAnsi="Times New Roman" w:cs="Times New Roman"/>
          <w:i/>
          <w:iCs/>
          <w:sz w:val="18"/>
          <w:szCs w:val="18"/>
        </w:rPr>
        <w:t>Viscosità prevista dopo la vaccinazione COVID-19, iperviscosità e precedente COVID-19</w:t>
      </w:r>
      <w:r w:rsidRPr="00362FAF">
        <w:rPr>
          <w:rFonts w:ascii="Times New Roman" w:hAnsi="Times New Roman" w:cs="Times New Roman"/>
          <w:i/>
          <w:iCs/>
          <w:color w:val="000000"/>
          <w:sz w:val="18"/>
          <w:szCs w:val="18"/>
        </w:rPr>
        <w:t>”</w:t>
      </w:r>
      <w:r w:rsidRPr="00362FAF">
        <w:rPr>
          <w:rFonts w:ascii="Times New Roman" w:hAnsi="Times New Roman" w:cs="Times New Roman"/>
          <w:color w:val="000000"/>
          <w:sz w:val="18"/>
          <w:szCs w:val="18"/>
        </w:rPr>
        <w:t xml:space="preserve"> </w:t>
      </w:r>
      <w:r w:rsidRPr="00362FAF">
        <w:rPr>
          <w:rFonts w:ascii="Times New Roman" w:hAnsi="Times New Roman" w:cs="Times New Roman"/>
          <w:sz w:val="18"/>
          <w:szCs w:val="18"/>
        </w:rPr>
        <w:t xml:space="preserve">(originale dello studio su: </w:t>
      </w:r>
      <w:hyperlink r:id="rId12" w:history="1">
        <w:r w:rsidRPr="00362FAF">
          <w:rPr>
            <w:rFonts w:ascii="Times New Roman" w:hAnsi="Times New Roman" w:cs="Times New Roman"/>
            <w:color w:val="0563C1" w:themeColor="hyperlink"/>
            <w:sz w:val="18"/>
            <w:szCs w:val="18"/>
            <w:u w:val="single"/>
          </w:rPr>
          <w:t xml:space="preserve">https://journals.sagepub.com/doi/10.1177/107602962110208339 ) </w:t>
        </w:r>
      </w:hyperlink>
      <w:r w:rsidRPr="00362FAF">
        <w:rPr>
          <w:rFonts w:ascii="Times New Roman" w:hAnsi="Times New Roman" w:cs="Times New Roman"/>
          <w:color w:val="000000"/>
          <w:sz w:val="18"/>
          <w:szCs w:val="18"/>
        </w:rPr>
        <w:t>; “</w:t>
      </w:r>
      <w:r w:rsidRPr="00362FAF">
        <w:rPr>
          <w:rFonts w:ascii="Times New Roman" w:hAnsi="Times New Roman" w:cs="Times New Roman"/>
          <w:i/>
          <w:iCs/>
          <w:color w:val="000000"/>
          <w:sz w:val="18"/>
          <w:szCs w:val="18"/>
        </w:rPr>
        <w:t>Trombocitopenia immune indotta dal vaccino COVID-19: Una revisione dei potenziali meccanismi e della gestione proposta</w:t>
      </w:r>
      <w:r w:rsidRPr="00362FAF">
        <w:rPr>
          <w:rFonts w:ascii="Times New Roman" w:hAnsi="Times New Roman" w:cs="Times New Roman"/>
          <w:color w:val="000000"/>
          <w:sz w:val="18"/>
          <w:szCs w:val="18"/>
        </w:rPr>
        <w:t xml:space="preserve">” (originale dello studio su </w:t>
      </w:r>
      <w:hyperlink r:id="rId13" w:history="1">
        <w:r w:rsidRPr="00362FAF">
          <w:rPr>
            <w:rFonts w:ascii="Times New Roman" w:hAnsi="Times New Roman" w:cs="Times New Roman"/>
            <w:color w:val="0563C1" w:themeColor="hyperlink"/>
            <w:sz w:val="18"/>
            <w:szCs w:val="18"/>
            <w:u w:val="single"/>
          </w:rPr>
          <w:t>https://journals.sagepub.com/doi/10.1177/00368504211025927</w:t>
        </w:r>
      </w:hyperlink>
      <w:r w:rsidRPr="00362FAF">
        <w:rPr>
          <w:rFonts w:ascii="Times New Roman" w:hAnsi="Times New Roman" w:cs="Times New Roman"/>
          <w:color w:val="000000"/>
          <w:sz w:val="18"/>
          <w:szCs w:val="18"/>
        </w:rPr>
        <w:t xml:space="preserve"> ); </w:t>
      </w:r>
      <w:r w:rsidRPr="00362FAF">
        <w:rPr>
          <w:rFonts w:ascii="Times New Roman" w:hAnsi="Times New Roman" w:cs="Times New Roman"/>
          <w:i/>
          <w:iCs/>
          <w:color w:val="000000"/>
          <w:sz w:val="18"/>
          <w:szCs w:val="18"/>
        </w:rPr>
        <w:t>“Prospettive sulla trombocitopenia indotta da vaccino”,</w:t>
      </w:r>
      <w:r w:rsidRPr="00362FAF">
        <w:rPr>
          <w:rFonts w:ascii="Times New Roman" w:hAnsi="Times New Roman" w:cs="Times New Roman"/>
          <w:color w:val="000000"/>
          <w:sz w:val="18"/>
          <w:szCs w:val="18"/>
        </w:rPr>
        <w:t xml:space="preserve"> (originale dello studio su: </w:t>
      </w:r>
      <w:hyperlink r:id="rId14" w:history="1">
        <w:r w:rsidRPr="00362FAF">
          <w:rPr>
            <w:rFonts w:ascii="Times New Roman" w:hAnsi="Times New Roman" w:cs="Times New Roman"/>
            <w:color w:val="0563C1" w:themeColor="hyperlink"/>
            <w:sz w:val="18"/>
            <w:szCs w:val="18"/>
            <w:u w:val="single"/>
          </w:rPr>
          <w:t>https://www.sciencedirect.com/science/article/pii/S0896841121000718?via%3Dihub</w:t>
        </w:r>
      </w:hyperlink>
      <w:r w:rsidRPr="00362FAF">
        <w:rPr>
          <w:rFonts w:ascii="Times New Roman" w:hAnsi="Times New Roman" w:cs="Times New Roman"/>
          <w:color w:val="000000"/>
          <w:sz w:val="18"/>
          <w:szCs w:val="18"/>
        </w:rPr>
        <w:t>); “</w:t>
      </w:r>
      <w:r w:rsidRPr="00362FAF">
        <w:rPr>
          <w:rFonts w:ascii="Times New Roman" w:hAnsi="Times New Roman" w:cs="Times New Roman"/>
          <w:i/>
          <w:iCs/>
          <w:color w:val="000000"/>
          <w:sz w:val="18"/>
          <w:szCs w:val="18"/>
        </w:rPr>
        <w:t>Trattamento dell'ictus ischemico acuto correlato al vaccino ChAdOx1 nCoV-19 indotto da trombocitopenia immunitaria”</w:t>
      </w:r>
      <w:r w:rsidRPr="00362FAF">
        <w:rPr>
          <w:rFonts w:ascii="Times New Roman" w:hAnsi="Times New Roman" w:cs="Times New Roman"/>
          <w:color w:val="000000"/>
          <w:sz w:val="18"/>
          <w:szCs w:val="18"/>
        </w:rPr>
        <w:t xml:space="preserve"> (originale dello studio su: </w:t>
      </w:r>
      <w:hyperlink r:id="rId15" w:history="1">
        <w:r w:rsidRPr="00362FAF">
          <w:rPr>
            <w:rFonts w:ascii="Times New Roman" w:hAnsi="Times New Roman" w:cs="Times New Roman"/>
            <w:color w:val="0563C1" w:themeColor="hyperlink"/>
            <w:sz w:val="18"/>
            <w:szCs w:val="18"/>
            <w:u w:val="single"/>
          </w:rPr>
          <w:t>https://www.strokejournal.org/article/S1052-3057(21)00477-8/fulltext</w:t>
        </w:r>
      </w:hyperlink>
      <w:r w:rsidRPr="00362FAF">
        <w:rPr>
          <w:rFonts w:ascii="Times New Roman" w:hAnsi="Times New Roman" w:cs="Times New Roman"/>
          <w:color w:val="000000"/>
          <w:sz w:val="18"/>
          <w:szCs w:val="18"/>
        </w:rPr>
        <w:t xml:space="preserve"> )</w:t>
      </w:r>
    </w:p>
  </w:footnote>
  <w:footnote w:id="8">
    <w:p w14:paraId="145B11E0" w14:textId="275BC804" w:rsidR="00880E5F" w:rsidRPr="00880E5F" w:rsidRDefault="00880E5F" w:rsidP="00880E5F">
      <w:pPr>
        <w:pStyle w:val="Testonotaapidipagina"/>
        <w:jc w:val="both"/>
        <w:rPr>
          <w:rFonts w:ascii="Times New Roman" w:hAnsi="Times New Roman" w:cs="Times New Roman"/>
          <w:sz w:val="18"/>
          <w:szCs w:val="18"/>
        </w:rPr>
      </w:pPr>
      <w:r w:rsidRPr="00880E5F">
        <w:rPr>
          <w:rStyle w:val="Rimandonotaapidipagina"/>
          <w:rFonts w:ascii="Times New Roman" w:hAnsi="Times New Roman" w:cs="Times New Roman"/>
        </w:rPr>
        <w:footnoteRef/>
      </w:r>
      <w:r w:rsidRPr="00880E5F">
        <w:rPr>
          <w:rFonts w:ascii="Times New Roman" w:hAnsi="Times New Roman" w:cs="Times New Roman"/>
        </w:rPr>
        <w:t xml:space="preserve"> </w:t>
      </w:r>
      <w:r w:rsidRPr="00880E5F">
        <w:rPr>
          <w:rFonts w:ascii="Times New Roman" w:hAnsi="Times New Roman" w:cs="Times New Roman"/>
          <w:sz w:val="18"/>
          <w:szCs w:val="18"/>
        </w:rPr>
        <w:t>V. “</w:t>
      </w:r>
      <w:r w:rsidRPr="00362FAF">
        <w:rPr>
          <w:rFonts w:ascii="Times New Roman" w:hAnsi="Times New Roman" w:cs="Times New Roman"/>
          <w:i/>
          <w:iCs/>
          <w:color w:val="000000"/>
          <w:sz w:val="18"/>
          <w:szCs w:val="18"/>
        </w:rPr>
        <w:t>Soppressione dell'immunità innata da parte di vaccinazioni con mRNA di SARS-CoV-2: Il ruolo dei quadruplex G, degli esosomi e dei microRNA</w:t>
      </w:r>
      <w:r w:rsidRPr="00362FAF">
        <w:rPr>
          <w:rFonts w:ascii="Times New Roman" w:hAnsi="Times New Roman" w:cs="Times New Roman"/>
          <w:color w:val="000000"/>
          <w:sz w:val="18"/>
          <w:szCs w:val="18"/>
        </w:rPr>
        <w:t>” (orig</w:t>
      </w:r>
      <w:r w:rsidRPr="00362FAF">
        <w:rPr>
          <w:rFonts w:ascii="Times New Roman" w:eastAsia="PMingLiU" w:hAnsi="Times New Roman" w:cs="Times New Roman"/>
          <w:color w:val="000000"/>
          <w:sz w:val="18"/>
          <w:szCs w:val="18"/>
        </w:rPr>
        <w:t>i</w:t>
      </w:r>
      <w:r w:rsidRPr="00362FAF">
        <w:rPr>
          <w:rFonts w:ascii="Times New Roman" w:hAnsi="Times New Roman" w:cs="Times New Roman"/>
          <w:color w:val="000000"/>
          <w:sz w:val="18"/>
          <w:szCs w:val="18"/>
        </w:rPr>
        <w:t>nale dello studio su</w:t>
      </w:r>
      <w:r w:rsidRPr="00362FAF">
        <w:rPr>
          <w:rFonts w:ascii="Times New Roman" w:eastAsia="PMingLiU" w:hAnsi="Times New Roman" w:cs="Times New Roman"/>
          <w:color w:val="000000"/>
          <w:sz w:val="18"/>
          <w:szCs w:val="18"/>
        </w:rPr>
        <w:t xml:space="preserve">: </w:t>
      </w:r>
      <w:hyperlink r:id="rId16" w:history="1">
        <w:r w:rsidRPr="00362FAF">
          <w:rPr>
            <w:rFonts w:ascii="Times New Roman" w:hAnsi="Times New Roman" w:cs="Times New Roman"/>
            <w:color w:val="0563C1" w:themeColor="hyperlink"/>
            <w:sz w:val="18"/>
            <w:szCs w:val="18"/>
            <w:u w:val="single"/>
          </w:rPr>
          <w:t>https://www.researchgate.net/publication/357994624_Innate_Immune_Suppression_by_SARS-CoV-2_mRNA_Vaccinations_The_role_of_G-quadruplexes_exosomes_and_microRNAs</w:t>
        </w:r>
      </w:hyperlink>
      <w:r w:rsidRPr="00362FAF">
        <w:rPr>
          <w:rFonts w:ascii="Times New Roman" w:eastAsia="PMingLiU" w:hAnsi="Times New Roman" w:cs="Times New Roman"/>
          <w:color w:val="000000"/>
          <w:sz w:val="18"/>
          <w:szCs w:val="18"/>
        </w:rPr>
        <w:t>)</w:t>
      </w:r>
      <w:r w:rsidRPr="00880E5F">
        <w:rPr>
          <w:rFonts w:ascii="Times New Roman" w:eastAsia="PMingLiU" w:hAnsi="Times New Roman" w:cs="Times New Roman"/>
          <w:color w:val="000000"/>
          <w:sz w:val="18"/>
          <w:szCs w:val="18"/>
        </w:rPr>
        <w:t>.</w:t>
      </w:r>
    </w:p>
  </w:footnote>
  <w:footnote w:id="9">
    <w:p w14:paraId="1E90BAC0" w14:textId="6A670003" w:rsidR="00880E5F" w:rsidRDefault="00880E5F" w:rsidP="00880E5F">
      <w:pPr>
        <w:pStyle w:val="Testonotaapidipagina"/>
        <w:jc w:val="both"/>
      </w:pPr>
      <w:r>
        <w:rPr>
          <w:rStyle w:val="Rimandonotaapidipagina"/>
        </w:rPr>
        <w:footnoteRef/>
      </w:r>
      <w:r>
        <w:t xml:space="preserve"> </w:t>
      </w:r>
      <w:r w:rsidRPr="00880E5F">
        <w:rPr>
          <w:rFonts w:ascii="Times New Roman" w:hAnsi="Times New Roman" w:cs="Times New Roman"/>
          <w:sz w:val="18"/>
          <w:szCs w:val="18"/>
        </w:rPr>
        <w:t>V. “</w:t>
      </w:r>
      <w:r w:rsidRPr="00362FAF">
        <w:rPr>
          <w:rFonts w:ascii="Times New Roman" w:hAnsi="Times New Roman" w:cs="Times New Roman"/>
          <w:i/>
          <w:iCs/>
          <w:color w:val="000000"/>
          <w:sz w:val="18"/>
          <w:szCs w:val="18"/>
        </w:rPr>
        <w:t>Un caso clinico: Encefalite necrotizzante multifocale e miocardite dopo la vaccinazione con BNT162b2 mRNA contro Covid-19</w:t>
      </w:r>
      <w:r w:rsidRPr="00362FAF">
        <w:rPr>
          <w:rFonts w:ascii="Times New Roman" w:hAnsi="Times New Roman" w:cs="Times New Roman"/>
          <w:color w:val="000000"/>
          <w:sz w:val="18"/>
          <w:szCs w:val="18"/>
        </w:rPr>
        <w:t xml:space="preserve">” (originale dello studio su: </w:t>
      </w:r>
      <w:hyperlink r:id="rId17" w:history="1">
        <w:r w:rsidRPr="00362FAF">
          <w:rPr>
            <w:rFonts w:ascii="Times New Roman" w:hAnsi="Times New Roman" w:cs="Times New Roman"/>
            <w:color w:val="0563C1" w:themeColor="hyperlink"/>
            <w:sz w:val="18"/>
            <w:szCs w:val="18"/>
            <w:u w:val="single"/>
          </w:rPr>
          <w:t>https://www.preprints.org/manuscript/202206.0308/v1</w:t>
        </w:r>
      </w:hyperlink>
      <w:r w:rsidRPr="00362FAF">
        <w:rPr>
          <w:rFonts w:ascii="Times New Roman" w:hAnsi="Times New Roman" w:cs="Times New Roman"/>
          <w:color w:val="000000"/>
          <w:sz w:val="22"/>
          <w:szCs w:val="22"/>
        </w:rPr>
        <w:t>)</w:t>
      </w:r>
      <w:r>
        <w:rPr>
          <w:rFonts w:ascii="Times New Roman" w:hAnsi="Times New Roman" w:cs="Times New Roman"/>
          <w:color w:val="000000"/>
          <w:sz w:val="22"/>
          <w:szCs w:val="22"/>
        </w:rPr>
        <w:t>.</w:t>
      </w:r>
    </w:p>
  </w:footnote>
  <w:footnote w:id="10">
    <w:p w14:paraId="238720A0" w14:textId="65A29934" w:rsidR="00880E5F" w:rsidRDefault="00880E5F" w:rsidP="00880E5F">
      <w:pPr>
        <w:pStyle w:val="Testonotaapidipagina"/>
        <w:jc w:val="both"/>
      </w:pPr>
      <w:r>
        <w:rPr>
          <w:rStyle w:val="Rimandonotaapidipagina"/>
        </w:rPr>
        <w:footnoteRef/>
      </w:r>
      <w:r>
        <w:t xml:space="preserve"> </w:t>
      </w:r>
      <w:r w:rsidRPr="00880E5F">
        <w:rPr>
          <w:rFonts w:ascii="Times New Roman" w:hAnsi="Times New Roman" w:cs="Times New Roman"/>
          <w:sz w:val="18"/>
          <w:szCs w:val="18"/>
        </w:rPr>
        <w:t xml:space="preserve">V. </w:t>
      </w:r>
      <w:r w:rsidRPr="00362FAF">
        <w:rPr>
          <w:rFonts w:ascii="Times New Roman" w:hAnsi="Times New Roman" w:cs="Times New Roman"/>
          <w:i/>
          <w:iCs/>
          <w:color w:val="000000"/>
          <w:sz w:val="18"/>
          <w:szCs w:val="18"/>
        </w:rPr>
        <w:t>“Non solo linfoadenopatia: caso di linfangite toracica valutata con la risonanza magnetica dopo il vaccino COVID 19</w:t>
      </w:r>
      <w:r w:rsidRPr="00362FAF">
        <w:rPr>
          <w:rFonts w:ascii="Times New Roman" w:hAnsi="Times New Roman" w:cs="Times New Roman"/>
          <w:color w:val="000000"/>
          <w:sz w:val="18"/>
          <w:szCs w:val="18"/>
        </w:rPr>
        <w:t xml:space="preserve">”, originale dello studio su </w:t>
      </w:r>
      <w:hyperlink r:id="rId18" w:history="1">
        <w:r w:rsidRPr="00362FAF">
          <w:rPr>
            <w:rFonts w:ascii="Times New Roman" w:hAnsi="Times New Roman" w:cs="Times New Roman"/>
            <w:color w:val="0563C1" w:themeColor="hyperlink"/>
            <w:sz w:val="18"/>
            <w:szCs w:val="18"/>
            <w:u w:val="single"/>
          </w:rPr>
          <w:t>https://infectagentscancer.biomedcentral.com/articles/10.1186/s13027-022-00419-1</w:t>
        </w:r>
      </w:hyperlink>
    </w:p>
  </w:footnote>
  <w:footnote w:id="11">
    <w:p w14:paraId="23ACA6D6" w14:textId="4D0C474C" w:rsidR="00880E5F" w:rsidRPr="00880E5F" w:rsidRDefault="00880E5F" w:rsidP="00880E5F">
      <w:pPr>
        <w:pStyle w:val="Testonotaapidipagina"/>
        <w:jc w:val="both"/>
        <w:rPr>
          <w:rFonts w:ascii="Times New Roman" w:hAnsi="Times New Roman" w:cs="Times New Roman"/>
          <w:sz w:val="18"/>
          <w:szCs w:val="18"/>
        </w:rPr>
      </w:pPr>
      <w:r>
        <w:rPr>
          <w:rStyle w:val="Rimandonotaapidipagina"/>
        </w:rPr>
        <w:footnoteRef/>
      </w:r>
      <w:r>
        <w:t xml:space="preserve"> </w:t>
      </w:r>
      <w:r w:rsidRPr="00880E5F">
        <w:rPr>
          <w:rFonts w:ascii="Times New Roman" w:hAnsi="Times New Roman" w:cs="Times New Roman"/>
          <w:sz w:val="18"/>
          <w:szCs w:val="18"/>
        </w:rPr>
        <w:t xml:space="preserve">V. </w:t>
      </w:r>
      <w:r w:rsidRPr="00362FAF">
        <w:rPr>
          <w:rFonts w:ascii="Times New Roman" w:hAnsi="Times New Roman" w:cs="Times New Roman"/>
          <w:i/>
          <w:iCs/>
          <w:color w:val="000000"/>
          <w:sz w:val="18"/>
          <w:szCs w:val="18"/>
        </w:rPr>
        <w:t>“Gravi danni dei vaccini COVID-19: una revisione sistematica</w:t>
      </w:r>
      <w:r w:rsidRPr="00362FAF">
        <w:rPr>
          <w:rFonts w:ascii="Times New Roman" w:hAnsi="Times New Roman" w:cs="Times New Roman"/>
          <w:color w:val="000000"/>
          <w:sz w:val="18"/>
          <w:szCs w:val="18"/>
        </w:rPr>
        <w:t>”, originale dello studio su</w:t>
      </w:r>
      <w:r w:rsidRPr="00362FAF">
        <w:rPr>
          <w:rFonts w:ascii="Times New Roman" w:eastAsia="PMingLiU" w:hAnsi="Times New Roman" w:cs="Times New Roman"/>
          <w:color w:val="000000"/>
          <w:sz w:val="18"/>
          <w:szCs w:val="18"/>
        </w:rPr>
        <w:t xml:space="preserve">: </w:t>
      </w:r>
      <w:hyperlink r:id="rId19" w:history="1">
        <w:r w:rsidRPr="00362FAF">
          <w:rPr>
            <w:rFonts w:ascii="Times New Roman" w:hAnsi="Times New Roman" w:cs="Times New Roman"/>
            <w:color w:val="0563C1" w:themeColor="hyperlink"/>
            <w:sz w:val="18"/>
            <w:szCs w:val="18"/>
            <w:u w:val="single"/>
          </w:rPr>
          <w:t>https://www.medrxiv.org/content/10.1101/2022.12.06.22283145v1</w:t>
        </w:r>
      </w:hyperlink>
      <w:r w:rsidRPr="00362FAF">
        <w:rPr>
          <w:rFonts w:ascii="Times New Roman" w:eastAsia="PMingLiU" w:hAnsi="Times New Roman" w:cs="Times New Roman"/>
          <w:color w:val="000000"/>
          <w:sz w:val="18"/>
          <w:szCs w:val="18"/>
        </w:rPr>
        <w:t xml:space="preserve">; </w:t>
      </w:r>
      <w:r w:rsidRPr="00362FAF">
        <w:rPr>
          <w:rFonts w:ascii="Times New Roman" w:hAnsi="Times New Roman" w:cs="Times New Roman"/>
          <w:color w:val="000000"/>
          <w:sz w:val="18"/>
          <w:szCs w:val="18"/>
        </w:rPr>
        <w:t>“</w:t>
      </w:r>
      <w:r w:rsidRPr="00362FAF">
        <w:rPr>
          <w:rFonts w:ascii="Times New Roman" w:hAnsi="Times New Roman" w:cs="Times New Roman"/>
          <w:i/>
          <w:iCs/>
          <w:color w:val="000000"/>
          <w:sz w:val="18"/>
          <w:szCs w:val="18"/>
        </w:rPr>
        <w:t>Trombosi e trombocitopenia dopo la vaccinazione e l'infezione da SARS-CoV-2 nel Regno Unito”</w:t>
      </w:r>
      <w:r w:rsidRPr="00362FAF">
        <w:rPr>
          <w:rFonts w:ascii="Times New Roman" w:hAnsi="Times New Roman" w:cs="Times New Roman"/>
          <w:color w:val="000000"/>
          <w:sz w:val="18"/>
          <w:szCs w:val="18"/>
        </w:rPr>
        <w:t xml:space="preserve">  (originale dello studio su:  https://www.nature.com/articles/s41467-022-34668-w );</w:t>
      </w:r>
      <w:r w:rsidRPr="00362FAF">
        <w:rPr>
          <w:rFonts w:ascii="Times New Roman" w:hAnsi="Times New Roman" w:cs="Times New Roman"/>
          <w:i/>
          <w:iCs/>
          <w:color w:val="000000"/>
          <w:sz w:val="18"/>
          <w:szCs w:val="18"/>
        </w:rPr>
        <w:t xml:space="preserve">“Risultati autoptici e relazione di causalità tra morte e vaccinazione COVID-19: Una revisione sistematica”, </w:t>
      </w:r>
      <w:r w:rsidRPr="00362FAF">
        <w:rPr>
          <w:rFonts w:ascii="Times New Roman" w:hAnsi="Times New Roman" w:cs="Times New Roman"/>
          <w:color w:val="000000"/>
          <w:sz w:val="18"/>
          <w:szCs w:val="18"/>
        </w:rPr>
        <w:t xml:space="preserve">originale dello studio su:  </w:t>
      </w:r>
      <w:hyperlink r:id="rId20" w:history="1">
        <w:r w:rsidRPr="00362FAF">
          <w:rPr>
            <w:rFonts w:ascii="Times New Roman" w:hAnsi="Times New Roman" w:cs="Times New Roman"/>
            <w:color w:val="0563C1" w:themeColor="hyperlink"/>
            <w:sz w:val="18"/>
            <w:szCs w:val="18"/>
            <w:u w:val="single"/>
          </w:rPr>
          <w:t>https://www.mdpi.com/2077-0383/10/24/5876</w:t>
        </w:r>
      </w:hyperlink>
      <w:r w:rsidRPr="00880E5F">
        <w:rPr>
          <w:rFonts w:ascii="Times New Roman" w:hAnsi="Times New Roman" w:cs="Times New Roman"/>
          <w:color w:val="0563C1" w:themeColor="hyperlink"/>
          <w:sz w:val="18"/>
          <w:szCs w:val="18"/>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565"/>
    <w:multiLevelType w:val="hybridMultilevel"/>
    <w:tmpl w:val="2C565E60"/>
    <w:lvl w:ilvl="0" w:tplc="FDBCCC10">
      <w:start w:val="1"/>
      <w:numFmt w:val="decimal"/>
      <w:suff w:val="space"/>
      <w:lvlText w:val="%1."/>
      <w:lvlJc w:val="left"/>
      <w:pPr>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0B5F97"/>
    <w:multiLevelType w:val="hybridMultilevel"/>
    <w:tmpl w:val="492447D8"/>
    <w:lvl w:ilvl="0" w:tplc="669012F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35609A1"/>
    <w:multiLevelType w:val="hybridMultilevel"/>
    <w:tmpl w:val="759C635C"/>
    <w:lvl w:ilvl="0" w:tplc="FFFFFFFF">
      <w:start w:val="1"/>
      <w:numFmt w:val="upperLetter"/>
      <w:lvlText w:val="%1."/>
      <w:lvlJc w:val="left"/>
      <w:pPr>
        <w:ind w:left="720" w:hanging="360"/>
      </w:pPr>
      <w:rPr>
        <w:b/>
        <w:u w:val="singl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67B0FAB"/>
    <w:multiLevelType w:val="hybridMultilevel"/>
    <w:tmpl w:val="42365F3C"/>
    <w:lvl w:ilvl="0" w:tplc="D34EDDC4">
      <w:start w:val="1"/>
      <w:numFmt w:val="decimal"/>
      <w:lvlText w:val="%1)"/>
      <w:lvlJc w:val="left"/>
      <w:pPr>
        <w:ind w:left="0" w:firstLine="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945215"/>
    <w:multiLevelType w:val="hybridMultilevel"/>
    <w:tmpl w:val="13921382"/>
    <w:lvl w:ilvl="0" w:tplc="D286FE4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063983"/>
    <w:multiLevelType w:val="hybridMultilevel"/>
    <w:tmpl w:val="FDD45C32"/>
    <w:lvl w:ilvl="0" w:tplc="4466800A">
      <w:start w:val="1"/>
      <w:numFmt w:val="upperRoman"/>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BB4C25"/>
    <w:multiLevelType w:val="hybridMultilevel"/>
    <w:tmpl w:val="F9FE5252"/>
    <w:lvl w:ilvl="0" w:tplc="71BCD6C0">
      <w:start w:val="1"/>
      <w:numFmt w:val="decimal"/>
      <w:lvlText w:val="%1."/>
      <w:lvlJc w:val="left"/>
      <w:pPr>
        <w:ind w:left="720" w:hanging="360"/>
      </w:pPr>
      <w:rPr>
        <w:rFonts w:hint="default"/>
        <w:b w:val="0"/>
        <w:b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E579E2"/>
    <w:multiLevelType w:val="hybridMultilevel"/>
    <w:tmpl w:val="74F6A202"/>
    <w:lvl w:ilvl="0" w:tplc="564AE6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80635192">
    <w:abstractNumId w:val="0"/>
  </w:num>
  <w:num w:numId="2" w16cid:durableId="734013959">
    <w:abstractNumId w:val="3"/>
  </w:num>
  <w:num w:numId="3" w16cid:durableId="1884710941">
    <w:abstractNumId w:val="4"/>
  </w:num>
  <w:num w:numId="4" w16cid:durableId="1022903030">
    <w:abstractNumId w:val="7"/>
  </w:num>
  <w:num w:numId="5" w16cid:durableId="1186479989">
    <w:abstractNumId w:val="5"/>
  </w:num>
  <w:num w:numId="6" w16cid:durableId="1596399864">
    <w:abstractNumId w:val="2"/>
    <w:lvlOverride w:ilvl="0">
      <w:startOverride w:val="1"/>
    </w:lvlOverride>
    <w:lvlOverride w:ilvl="1"/>
    <w:lvlOverride w:ilvl="2"/>
    <w:lvlOverride w:ilvl="3"/>
    <w:lvlOverride w:ilvl="4"/>
    <w:lvlOverride w:ilvl="5"/>
    <w:lvlOverride w:ilvl="6"/>
    <w:lvlOverride w:ilvl="7"/>
    <w:lvlOverride w:ilvl="8"/>
  </w:num>
  <w:num w:numId="7" w16cid:durableId="338698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6358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72"/>
    <w:rsid w:val="00003FE1"/>
    <w:rsid w:val="000101BA"/>
    <w:rsid w:val="000120C0"/>
    <w:rsid w:val="00017DB1"/>
    <w:rsid w:val="0002612B"/>
    <w:rsid w:val="00031DED"/>
    <w:rsid w:val="0003622E"/>
    <w:rsid w:val="000401C2"/>
    <w:rsid w:val="00041CF1"/>
    <w:rsid w:val="0005729C"/>
    <w:rsid w:val="00057D36"/>
    <w:rsid w:val="0006437D"/>
    <w:rsid w:val="000709F2"/>
    <w:rsid w:val="000759AB"/>
    <w:rsid w:val="000831F5"/>
    <w:rsid w:val="00083DED"/>
    <w:rsid w:val="00085B8D"/>
    <w:rsid w:val="000904AF"/>
    <w:rsid w:val="0009056F"/>
    <w:rsid w:val="00091050"/>
    <w:rsid w:val="00092C3E"/>
    <w:rsid w:val="00097627"/>
    <w:rsid w:val="000A1E93"/>
    <w:rsid w:val="000A3B8B"/>
    <w:rsid w:val="000A4086"/>
    <w:rsid w:val="000A7BBA"/>
    <w:rsid w:val="000B1F32"/>
    <w:rsid w:val="000B33F1"/>
    <w:rsid w:val="000D00EC"/>
    <w:rsid w:val="000D2538"/>
    <w:rsid w:val="000D7B6E"/>
    <w:rsid w:val="000E021B"/>
    <w:rsid w:val="000E4479"/>
    <w:rsid w:val="000E7923"/>
    <w:rsid w:val="000F0914"/>
    <w:rsid w:val="000F0DEA"/>
    <w:rsid w:val="000F113E"/>
    <w:rsid w:val="000F18EA"/>
    <w:rsid w:val="000F2046"/>
    <w:rsid w:val="000F4971"/>
    <w:rsid w:val="000F5F6D"/>
    <w:rsid w:val="000F7830"/>
    <w:rsid w:val="00102696"/>
    <w:rsid w:val="00103F22"/>
    <w:rsid w:val="00106A9D"/>
    <w:rsid w:val="00107BA2"/>
    <w:rsid w:val="0011037F"/>
    <w:rsid w:val="001133D5"/>
    <w:rsid w:val="00113E0E"/>
    <w:rsid w:val="0011653B"/>
    <w:rsid w:val="00120FAA"/>
    <w:rsid w:val="001232E3"/>
    <w:rsid w:val="00124B09"/>
    <w:rsid w:val="001250C0"/>
    <w:rsid w:val="00132C5E"/>
    <w:rsid w:val="0013426F"/>
    <w:rsid w:val="001533C1"/>
    <w:rsid w:val="0015611C"/>
    <w:rsid w:val="00161AE9"/>
    <w:rsid w:val="00162797"/>
    <w:rsid w:val="00170BE6"/>
    <w:rsid w:val="00176AA3"/>
    <w:rsid w:val="001809F1"/>
    <w:rsid w:val="00181311"/>
    <w:rsid w:val="0018310D"/>
    <w:rsid w:val="001860F8"/>
    <w:rsid w:val="001979AA"/>
    <w:rsid w:val="001A4285"/>
    <w:rsid w:val="001A574F"/>
    <w:rsid w:val="001A57FA"/>
    <w:rsid w:val="001A7029"/>
    <w:rsid w:val="001B3BC9"/>
    <w:rsid w:val="001B578E"/>
    <w:rsid w:val="001B6C94"/>
    <w:rsid w:val="001C19DF"/>
    <w:rsid w:val="001C3913"/>
    <w:rsid w:val="001C3EF8"/>
    <w:rsid w:val="001C66B6"/>
    <w:rsid w:val="001D2D7C"/>
    <w:rsid w:val="001D3DF4"/>
    <w:rsid w:val="001D67B4"/>
    <w:rsid w:val="001E0D82"/>
    <w:rsid w:val="001F017F"/>
    <w:rsid w:val="001F1C2B"/>
    <w:rsid w:val="0020109B"/>
    <w:rsid w:val="00201E77"/>
    <w:rsid w:val="00203760"/>
    <w:rsid w:val="0020547D"/>
    <w:rsid w:val="002103B0"/>
    <w:rsid w:val="00210CD8"/>
    <w:rsid w:val="00216E74"/>
    <w:rsid w:val="0022172C"/>
    <w:rsid w:val="0022441D"/>
    <w:rsid w:val="002330BE"/>
    <w:rsid w:val="00237AF4"/>
    <w:rsid w:val="00244A07"/>
    <w:rsid w:val="002454B2"/>
    <w:rsid w:val="002459C2"/>
    <w:rsid w:val="00247630"/>
    <w:rsid w:val="00251D7E"/>
    <w:rsid w:val="0025241A"/>
    <w:rsid w:val="002535A8"/>
    <w:rsid w:val="00253A3D"/>
    <w:rsid w:val="00253AAA"/>
    <w:rsid w:val="00253AE6"/>
    <w:rsid w:val="00255585"/>
    <w:rsid w:val="00255AA6"/>
    <w:rsid w:val="0026282C"/>
    <w:rsid w:val="00265778"/>
    <w:rsid w:val="0027380D"/>
    <w:rsid w:val="002851CF"/>
    <w:rsid w:val="0028673C"/>
    <w:rsid w:val="002946E1"/>
    <w:rsid w:val="002969FB"/>
    <w:rsid w:val="002A6793"/>
    <w:rsid w:val="002B1390"/>
    <w:rsid w:val="002B4314"/>
    <w:rsid w:val="002B58E8"/>
    <w:rsid w:val="002C3647"/>
    <w:rsid w:val="002D1750"/>
    <w:rsid w:val="002D2FE6"/>
    <w:rsid w:val="002D38B2"/>
    <w:rsid w:val="002F0105"/>
    <w:rsid w:val="002F104D"/>
    <w:rsid w:val="002F3079"/>
    <w:rsid w:val="002F473C"/>
    <w:rsid w:val="00301C2E"/>
    <w:rsid w:val="00310ACE"/>
    <w:rsid w:val="00314243"/>
    <w:rsid w:val="00324D44"/>
    <w:rsid w:val="00326D9B"/>
    <w:rsid w:val="00326FA6"/>
    <w:rsid w:val="003272F2"/>
    <w:rsid w:val="00330BAF"/>
    <w:rsid w:val="003321E3"/>
    <w:rsid w:val="00333E71"/>
    <w:rsid w:val="00334BEA"/>
    <w:rsid w:val="00335FB5"/>
    <w:rsid w:val="00336673"/>
    <w:rsid w:val="0034279C"/>
    <w:rsid w:val="003474C2"/>
    <w:rsid w:val="003477F6"/>
    <w:rsid w:val="003531EC"/>
    <w:rsid w:val="003609E2"/>
    <w:rsid w:val="003610BF"/>
    <w:rsid w:val="00362D06"/>
    <w:rsid w:val="00362FA0"/>
    <w:rsid w:val="00362FAF"/>
    <w:rsid w:val="003738B7"/>
    <w:rsid w:val="003741CE"/>
    <w:rsid w:val="00377A07"/>
    <w:rsid w:val="00383AE2"/>
    <w:rsid w:val="003946E7"/>
    <w:rsid w:val="00395F8B"/>
    <w:rsid w:val="003A775F"/>
    <w:rsid w:val="003B0B20"/>
    <w:rsid w:val="003B11DC"/>
    <w:rsid w:val="003C1424"/>
    <w:rsid w:val="003C633D"/>
    <w:rsid w:val="003D14A0"/>
    <w:rsid w:val="003E2B97"/>
    <w:rsid w:val="003E35D4"/>
    <w:rsid w:val="003F1519"/>
    <w:rsid w:val="003F6DF5"/>
    <w:rsid w:val="00407251"/>
    <w:rsid w:val="004119A9"/>
    <w:rsid w:val="00413DEC"/>
    <w:rsid w:val="0041409C"/>
    <w:rsid w:val="004152DC"/>
    <w:rsid w:val="00417FB1"/>
    <w:rsid w:val="00420A9B"/>
    <w:rsid w:val="00420BC0"/>
    <w:rsid w:val="004231D5"/>
    <w:rsid w:val="00430BB6"/>
    <w:rsid w:val="00434F7F"/>
    <w:rsid w:val="00437D32"/>
    <w:rsid w:val="0044228C"/>
    <w:rsid w:val="004475CC"/>
    <w:rsid w:val="004550A8"/>
    <w:rsid w:val="0046102E"/>
    <w:rsid w:val="00464A25"/>
    <w:rsid w:val="004675F6"/>
    <w:rsid w:val="00473336"/>
    <w:rsid w:val="0047554D"/>
    <w:rsid w:val="00482F50"/>
    <w:rsid w:val="00485B19"/>
    <w:rsid w:val="004907BD"/>
    <w:rsid w:val="00492440"/>
    <w:rsid w:val="0049256E"/>
    <w:rsid w:val="004A0CAB"/>
    <w:rsid w:val="004A14F3"/>
    <w:rsid w:val="004A247C"/>
    <w:rsid w:val="004A6FFF"/>
    <w:rsid w:val="004A76C5"/>
    <w:rsid w:val="004B06A4"/>
    <w:rsid w:val="004B52C5"/>
    <w:rsid w:val="004C16CE"/>
    <w:rsid w:val="004C30DF"/>
    <w:rsid w:val="004C3424"/>
    <w:rsid w:val="004C4488"/>
    <w:rsid w:val="004C5ED0"/>
    <w:rsid w:val="004C7C74"/>
    <w:rsid w:val="004D2A88"/>
    <w:rsid w:val="004D2DEF"/>
    <w:rsid w:val="004D3499"/>
    <w:rsid w:val="004E2C6C"/>
    <w:rsid w:val="005018B0"/>
    <w:rsid w:val="00501C4D"/>
    <w:rsid w:val="00517E1C"/>
    <w:rsid w:val="0052031F"/>
    <w:rsid w:val="00521613"/>
    <w:rsid w:val="00525BB8"/>
    <w:rsid w:val="00531CE8"/>
    <w:rsid w:val="00534104"/>
    <w:rsid w:val="005341DF"/>
    <w:rsid w:val="005360E2"/>
    <w:rsid w:val="00543F80"/>
    <w:rsid w:val="00546389"/>
    <w:rsid w:val="00552E4A"/>
    <w:rsid w:val="005533D2"/>
    <w:rsid w:val="00554043"/>
    <w:rsid w:val="005555C0"/>
    <w:rsid w:val="005574A7"/>
    <w:rsid w:val="005641F4"/>
    <w:rsid w:val="005652FB"/>
    <w:rsid w:val="0057196F"/>
    <w:rsid w:val="0058145B"/>
    <w:rsid w:val="005846A5"/>
    <w:rsid w:val="00584876"/>
    <w:rsid w:val="00586C0D"/>
    <w:rsid w:val="00590FA1"/>
    <w:rsid w:val="00591B36"/>
    <w:rsid w:val="005A3CF6"/>
    <w:rsid w:val="005B0797"/>
    <w:rsid w:val="005B6406"/>
    <w:rsid w:val="005C1020"/>
    <w:rsid w:val="005C3950"/>
    <w:rsid w:val="005C496E"/>
    <w:rsid w:val="005C6284"/>
    <w:rsid w:val="005C6D99"/>
    <w:rsid w:val="005C78B3"/>
    <w:rsid w:val="005C7E5A"/>
    <w:rsid w:val="005D344D"/>
    <w:rsid w:val="005D508B"/>
    <w:rsid w:val="005D7477"/>
    <w:rsid w:val="00602200"/>
    <w:rsid w:val="00607C11"/>
    <w:rsid w:val="00611906"/>
    <w:rsid w:val="006159A7"/>
    <w:rsid w:val="00627CF3"/>
    <w:rsid w:val="0063092D"/>
    <w:rsid w:val="006327DA"/>
    <w:rsid w:val="00634F84"/>
    <w:rsid w:val="0064295F"/>
    <w:rsid w:val="00644880"/>
    <w:rsid w:val="00645D3D"/>
    <w:rsid w:val="00646FF9"/>
    <w:rsid w:val="00657294"/>
    <w:rsid w:val="0066069B"/>
    <w:rsid w:val="00661D2B"/>
    <w:rsid w:val="00664C8C"/>
    <w:rsid w:val="00666607"/>
    <w:rsid w:val="00673729"/>
    <w:rsid w:val="0067381E"/>
    <w:rsid w:val="00674DC0"/>
    <w:rsid w:val="0067685B"/>
    <w:rsid w:val="0068058F"/>
    <w:rsid w:val="00680BFA"/>
    <w:rsid w:val="00695DAB"/>
    <w:rsid w:val="0069795F"/>
    <w:rsid w:val="006A137D"/>
    <w:rsid w:val="006A4D1A"/>
    <w:rsid w:val="006A77A3"/>
    <w:rsid w:val="006B0D8B"/>
    <w:rsid w:val="006B1C47"/>
    <w:rsid w:val="006B3D11"/>
    <w:rsid w:val="006C11A1"/>
    <w:rsid w:val="006C1211"/>
    <w:rsid w:val="006C2DC9"/>
    <w:rsid w:val="006C4978"/>
    <w:rsid w:val="006C5543"/>
    <w:rsid w:val="006D022F"/>
    <w:rsid w:val="006D5062"/>
    <w:rsid w:val="006D5CD5"/>
    <w:rsid w:val="006D7C13"/>
    <w:rsid w:val="006D7C16"/>
    <w:rsid w:val="006E3902"/>
    <w:rsid w:val="006E4FB4"/>
    <w:rsid w:val="006F0F3F"/>
    <w:rsid w:val="006F2CE1"/>
    <w:rsid w:val="006F3326"/>
    <w:rsid w:val="006F403E"/>
    <w:rsid w:val="006F663F"/>
    <w:rsid w:val="006F7059"/>
    <w:rsid w:val="006F7118"/>
    <w:rsid w:val="006F7DD1"/>
    <w:rsid w:val="007049E4"/>
    <w:rsid w:val="00705CF6"/>
    <w:rsid w:val="007100DD"/>
    <w:rsid w:val="00710CB7"/>
    <w:rsid w:val="00710EFD"/>
    <w:rsid w:val="00713119"/>
    <w:rsid w:val="00714E13"/>
    <w:rsid w:val="00721FBA"/>
    <w:rsid w:val="00722AB3"/>
    <w:rsid w:val="00722CD4"/>
    <w:rsid w:val="00722DDA"/>
    <w:rsid w:val="00723772"/>
    <w:rsid w:val="007309AD"/>
    <w:rsid w:val="007314D7"/>
    <w:rsid w:val="00733ECC"/>
    <w:rsid w:val="00745CDA"/>
    <w:rsid w:val="0074699E"/>
    <w:rsid w:val="00751878"/>
    <w:rsid w:val="00755811"/>
    <w:rsid w:val="007610B7"/>
    <w:rsid w:val="00764ECE"/>
    <w:rsid w:val="0076755B"/>
    <w:rsid w:val="00770450"/>
    <w:rsid w:val="007759BB"/>
    <w:rsid w:val="007761B7"/>
    <w:rsid w:val="00776828"/>
    <w:rsid w:val="00776EAB"/>
    <w:rsid w:val="00777AF9"/>
    <w:rsid w:val="00783D00"/>
    <w:rsid w:val="00793594"/>
    <w:rsid w:val="0079644C"/>
    <w:rsid w:val="007A0F0B"/>
    <w:rsid w:val="007A20FC"/>
    <w:rsid w:val="007A52A0"/>
    <w:rsid w:val="007B03A1"/>
    <w:rsid w:val="007B1302"/>
    <w:rsid w:val="007B1B2F"/>
    <w:rsid w:val="007B1FFD"/>
    <w:rsid w:val="007B3E4F"/>
    <w:rsid w:val="007B57E1"/>
    <w:rsid w:val="007B6DBE"/>
    <w:rsid w:val="007C120C"/>
    <w:rsid w:val="007C37C6"/>
    <w:rsid w:val="007D0750"/>
    <w:rsid w:val="007D12B3"/>
    <w:rsid w:val="007D3D74"/>
    <w:rsid w:val="007D52C5"/>
    <w:rsid w:val="007D7F1B"/>
    <w:rsid w:val="007E4C92"/>
    <w:rsid w:val="007E636D"/>
    <w:rsid w:val="007E7781"/>
    <w:rsid w:val="007F1035"/>
    <w:rsid w:val="007F36F9"/>
    <w:rsid w:val="007F55CF"/>
    <w:rsid w:val="00801EB9"/>
    <w:rsid w:val="00802661"/>
    <w:rsid w:val="0082148A"/>
    <w:rsid w:val="00821846"/>
    <w:rsid w:val="0082558E"/>
    <w:rsid w:val="00831B8B"/>
    <w:rsid w:val="00832932"/>
    <w:rsid w:val="00834B49"/>
    <w:rsid w:val="008379DF"/>
    <w:rsid w:val="00847000"/>
    <w:rsid w:val="008521BF"/>
    <w:rsid w:val="0086655B"/>
    <w:rsid w:val="0086698B"/>
    <w:rsid w:val="00866C88"/>
    <w:rsid w:val="00867B97"/>
    <w:rsid w:val="008700C0"/>
    <w:rsid w:val="00872D10"/>
    <w:rsid w:val="00875779"/>
    <w:rsid w:val="0088019B"/>
    <w:rsid w:val="00880E5F"/>
    <w:rsid w:val="00885873"/>
    <w:rsid w:val="008864C0"/>
    <w:rsid w:val="00891D03"/>
    <w:rsid w:val="008A38BF"/>
    <w:rsid w:val="008A7DBC"/>
    <w:rsid w:val="008B0F5F"/>
    <w:rsid w:val="008B5C89"/>
    <w:rsid w:val="008B67CD"/>
    <w:rsid w:val="008C0593"/>
    <w:rsid w:val="008C37FF"/>
    <w:rsid w:val="008C4D27"/>
    <w:rsid w:val="008D445F"/>
    <w:rsid w:val="008D4879"/>
    <w:rsid w:val="008D5F5B"/>
    <w:rsid w:val="008E09AC"/>
    <w:rsid w:val="008E1966"/>
    <w:rsid w:val="008E5E4F"/>
    <w:rsid w:val="008F364E"/>
    <w:rsid w:val="008F4F2D"/>
    <w:rsid w:val="008F767C"/>
    <w:rsid w:val="00900824"/>
    <w:rsid w:val="00904408"/>
    <w:rsid w:val="00907219"/>
    <w:rsid w:val="00907272"/>
    <w:rsid w:val="00912050"/>
    <w:rsid w:val="00917C23"/>
    <w:rsid w:val="009238DA"/>
    <w:rsid w:val="0093145B"/>
    <w:rsid w:val="00935E4A"/>
    <w:rsid w:val="00943593"/>
    <w:rsid w:val="00946189"/>
    <w:rsid w:val="009468F2"/>
    <w:rsid w:val="00947091"/>
    <w:rsid w:val="0095388B"/>
    <w:rsid w:val="00955B7F"/>
    <w:rsid w:val="0095690B"/>
    <w:rsid w:val="00961064"/>
    <w:rsid w:val="009663EA"/>
    <w:rsid w:val="00970C11"/>
    <w:rsid w:val="009835E6"/>
    <w:rsid w:val="00992536"/>
    <w:rsid w:val="009933CF"/>
    <w:rsid w:val="00993827"/>
    <w:rsid w:val="009973E5"/>
    <w:rsid w:val="009A0705"/>
    <w:rsid w:val="009A173F"/>
    <w:rsid w:val="009A3DC5"/>
    <w:rsid w:val="009A799F"/>
    <w:rsid w:val="009B7614"/>
    <w:rsid w:val="009C1228"/>
    <w:rsid w:val="009C2D36"/>
    <w:rsid w:val="009D1E73"/>
    <w:rsid w:val="009D32FB"/>
    <w:rsid w:val="009D7E14"/>
    <w:rsid w:val="009E21E2"/>
    <w:rsid w:val="009E51D0"/>
    <w:rsid w:val="009F7C6B"/>
    <w:rsid w:val="00A02090"/>
    <w:rsid w:val="00A04AD1"/>
    <w:rsid w:val="00A0721C"/>
    <w:rsid w:val="00A07C00"/>
    <w:rsid w:val="00A13A77"/>
    <w:rsid w:val="00A15118"/>
    <w:rsid w:val="00A1568D"/>
    <w:rsid w:val="00A17719"/>
    <w:rsid w:val="00A21A96"/>
    <w:rsid w:val="00A23AD6"/>
    <w:rsid w:val="00A23EF8"/>
    <w:rsid w:val="00A2642A"/>
    <w:rsid w:val="00A32948"/>
    <w:rsid w:val="00A36451"/>
    <w:rsid w:val="00A37450"/>
    <w:rsid w:val="00A37E13"/>
    <w:rsid w:val="00A407FA"/>
    <w:rsid w:val="00A4276B"/>
    <w:rsid w:val="00A4453B"/>
    <w:rsid w:val="00A4458A"/>
    <w:rsid w:val="00A46666"/>
    <w:rsid w:val="00A47C1D"/>
    <w:rsid w:val="00A539E5"/>
    <w:rsid w:val="00A54DDE"/>
    <w:rsid w:val="00A562CC"/>
    <w:rsid w:val="00A60085"/>
    <w:rsid w:val="00A60551"/>
    <w:rsid w:val="00A63BB8"/>
    <w:rsid w:val="00A70B59"/>
    <w:rsid w:val="00A7459C"/>
    <w:rsid w:val="00A74CE0"/>
    <w:rsid w:val="00A80A30"/>
    <w:rsid w:val="00A80F57"/>
    <w:rsid w:val="00A81859"/>
    <w:rsid w:val="00A9475B"/>
    <w:rsid w:val="00A94E28"/>
    <w:rsid w:val="00A95F14"/>
    <w:rsid w:val="00A96E93"/>
    <w:rsid w:val="00AA1905"/>
    <w:rsid w:val="00AA2F28"/>
    <w:rsid w:val="00AA6335"/>
    <w:rsid w:val="00AA647B"/>
    <w:rsid w:val="00AA705F"/>
    <w:rsid w:val="00AA7649"/>
    <w:rsid w:val="00AB1333"/>
    <w:rsid w:val="00AB1F0E"/>
    <w:rsid w:val="00AB2776"/>
    <w:rsid w:val="00AC0CAE"/>
    <w:rsid w:val="00AC1E0B"/>
    <w:rsid w:val="00AC584C"/>
    <w:rsid w:val="00AC64C0"/>
    <w:rsid w:val="00AC6B98"/>
    <w:rsid w:val="00AD18A7"/>
    <w:rsid w:val="00AD5C8B"/>
    <w:rsid w:val="00AD781F"/>
    <w:rsid w:val="00AD7D0B"/>
    <w:rsid w:val="00AE094A"/>
    <w:rsid w:val="00AE1ADE"/>
    <w:rsid w:val="00AE3F69"/>
    <w:rsid w:val="00AE5B5A"/>
    <w:rsid w:val="00AF5D30"/>
    <w:rsid w:val="00AF7A5F"/>
    <w:rsid w:val="00B03AB4"/>
    <w:rsid w:val="00B044FB"/>
    <w:rsid w:val="00B06D2A"/>
    <w:rsid w:val="00B0711E"/>
    <w:rsid w:val="00B12E24"/>
    <w:rsid w:val="00B1326C"/>
    <w:rsid w:val="00B13606"/>
    <w:rsid w:val="00B25142"/>
    <w:rsid w:val="00B27BC8"/>
    <w:rsid w:val="00B30804"/>
    <w:rsid w:val="00B35702"/>
    <w:rsid w:val="00B41104"/>
    <w:rsid w:val="00B41EE7"/>
    <w:rsid w:val="00B43100"/>
    <w:rsid w:val="00B4605E"/>
    <w:rsid w:val="00B46FAC"/>
    <w:rsid w:val="00B52C3B"/>
    <w:rsid w:val="00B552D2"/>
    <w:rsid w:val="00B56E48"/>
    <w:rsid w:val="00B60BF1"/>
    <w:rsid w:val="00B6371F"/>
    <w:rsid w:val="00B63DCF"/>
    <w:rsid w:val="00B6419A"/>
    <w:rsid w:val="00B6499B"/>
    <w:rsid w:val="00B70D68"/>
    <w:rsid w:val="00B74998"/>
    <w:rsid w:val="00B75299"/>
    <w:rsid w:val="00B75857"/>
    <w:rsid w:val="00B81EF8"/>
    <w:rsid w:val="00B8369F"/>
    <w:rsid w:val="00B8718D"/>
    <w:rsid w:val="00B97808"/>
    <w:rsid w:val="00BA59C3"/>
    <w:rsid w:val="00BB56F0"/>
    <w:rsid w:val="00BB7310"/>
    <w:rsid w:val="00BC0BD5"/>
    <w:rsid w:val="00BC27A7"/>
    <w:rsid w:val="00BC38BF"/>
    <w:rsid w:val="00BD079D"/>
    <w:rsid w:val="00BD20DD"/>
    <w:rsid w:val="00BD68CC"/>
    <w:rsid w:val="00BE6776"/>
    <w:rsid w:val="00BF11B1"/>
    <w:rsid w:val="00BF33B6"/>
    <w:rsid w:val="00BF3AAF"/>
    <w:rsid w:val="00BF42EF"/>
    <w:rsid w:val="00BF59D3"/>
    <w:rsid w:val="00C11E7D"/>
    <w:rsid w:val="00C1515A"/>
    <w:rsid w:val="00C151C6"/>
    <w:rsid w:val="00C16C1E"/>
    <w:rsid w:val="00C27802"/>
    <w:rsid w:val="00C32CD9"/>
    <w:rsid w:val="00C3557A"/>
    <w:rsid w:val="00C4151C"/>
    <w:rsid w:val="00C426D7"/>
    <w:rsid w:val="00C45DA1"/>
    <w:rsid w:val="00C47686"/>
    <w:rsid w:val="00C50583"/>
    <w:rsid w:val="00C54E12"/>
    <w:rsid w:val="00C552B6"/>
    <w:rsid w:val="00C55CDE"/>
    <w:rsid w:val="00C74997"/>
    <w:rsid w:val="00C826D0"/>
    <w:rsid w:val="00C8334B"/>
    <w:rsid w:val="00C84255"/>
    <w:rsid w:val="00C869A6"/>
    <w:rsid w:val="00C97994"/>
    <w:rsid w:val="00CA274C"/>
    <w:rsid w:val="00CA5114"/>
    <w:rsid w:val="00CB04B2"/>
    <w:rsid w:val="00CB180B"/>
    <w:rsid w:val="00CB6D2D"/>
    <w:rsid w:val="00CB78AD"/>
    <w:rsid w:val="00CC3B90"/>
    <w:rsid w:val="00CC77A0"/>
    <w:rsid w:val="00CD2AB0"/>
    <w:rsid w:val="00CE1C14"/>
    <w:rsid w:val="00CE64BA"/>
    <w:rsid w:val="00CF2DB0"/>
    <w:rsid w:val="00CF3100"/>
    <w:rsid w:val="00CF4E53"/>
    <w:rsid w:val="00D00EEC"/>
    <w:rsid w:val="00D02FD8"/>
    <w:rsid w:val="00D04413"/>
    <w:rsid w:val="00D05B7A"/>
    <w:rsid w:val="00D06FA1"/>
    <w:rsid w:val="00D076BB"/>
    <w:rsid w:val="00D100B9"/>
    <w:rsid w:val="00D107F4"/>
    <w:rsid w:val="00D14190"/>
    <w:rsid w:val="00D154F3"/>
    <w:rsid w:val="00D204AF"/>
    <w:rsid w:val="00D21A22"/>
    <w:rsid w:val="00D23C1C"/>
    <w:rsid w:val="00D25A07"/>
    <w:rsid w:val="00D26B5C"/>
    <w:rsid w:val="00D26D57"/>
    <w:rsid w:val="00D30D7F"/>
    <w:rsid w:val="00D31BAE"/>
    <w:rsid w:val="00D326DF"/>
    <w:rsid w:val="00D33897"/>
    <w:rsid w:val="00D35A7A"/>
    <w:rsid w:val="00D37353"/>
    <w:rsid w:val="00D37FC4"/>
    <w:rsid w:val="00D41074"/>
    <w:rsid w:val="00D44D02"/>
    <w:rsid w:val="00D45E1D"/>
    <w:rsid w:val="00D50F64"/>
    <w:rsid w:val="00D518F9"/>
    <w:rsid w:val="00D545D0"/>
    <w:rsid w:val="00D6552B"/>
    <w:rsid w:val="00D668ED"/>
    <w:rsid w:val="00D67A49"/>
    <w:rsid w:val="00D8073E"/>
    <w:rsid w:val="00D86602"/>
    <w:rsid w:val="00D91C45"/>
    <w:rsid w:val="00D92437"/>
    <w:rsid w:val="00D96993"/>
    <w:rsid w:val="00DA0375"/>
    <w:rsid w:val="00DA2E6E"/>
    <w:rsid w:val="00DA3B2F"/>
    <w:rsid w:val="00DA4744"/>
    <w:rsid w:val="00DB4119"/>
    <w:rsid w:val="00DB4C0E"/>
    <w:rsid w:val="00DC030E"/>
    <w:rsid w:val="00DC3303"/>
    <w:rsid w:val="00DC414E"/>
    <w:rsid w:val="00DC6B87"/>
    <w:rsid w:val="00DD0B65"/>
    <w:rsid w:val="00DD2957"/>
    <w:rsid w:val="00DD650A"/>
    <w:rsid w:val="00DD7915"/>
    <w:rsid w:val="00DE073F"/>
    <w:rsid w:val="00DE0A32"/>
    <w:rsid w:val="00DF0BD2"/>
    <w:rsid w:val="00DF0E56"/>
    <w:rsid w:val="00DF17DC"/>
    <w:rsid w:val="00E02FFB"/>
    <w:rsid w:val="00E05897"/>
    <w:rsid w:val="00E10990"/>
    <w:rsid w:val="00E10FDD"/>
    <w:rsid w:val="00E16261"/>
    <w:rsid w:val="00E2055A"/>
    <w:rsid w:val="00E21A12"/>
    <w:rsid w:val="00E265D9"/>
    <w:rsid w:val="00E27897"/>
    <w:rsid w:val="00E3054B"/>
    <w:rsid w:val="00E315AF"/>
    <w:rsid w:val="00E347F9"/>
    <w:rsid w:val="00E34B73"/>
    <w:rsid w:val="00E3541A"/>
    <w:rsid w:val="00E37302"/>
    <w:rsid w:val="00E4226D"/>
    <w:rsid w:val="00E42858"/>
    <w:rsid w:val="00E542C5"/>
    <w:rsid w:val="00E56BA0"/>
    <w:rsid w:val="00E57CE1"/>
    <w:rsid w:val="00E623CA"/>
    <w:rsid w:val="00E74A74"/>
    <w:rsid w:val="00E830C1"/>
    <w:rsid w:val="00E8314F"/>
    <w:rsid w:val="00E833B6"/>
    <w:rsid w:val="00E85B3A"/>
    <w:rsid w:val="00E90FEA"/>
    <w:rsid w:val="00E92E27"/>
    <w:rsid w:val="00E93EAE"/>
    <w:rsid w:val="00E94ACB"/>
    <w:rsid w:val="00E95DFC"/>
    <w:rsid w:val="00E96E2D"/>
    <w:rsid w:val="00EA0B98"/>
    <w:rsid w:val="00EA5E44"/>
    <w:rsid w:val="00EC1D39"/>
    <w:rsid w:val="00EC33D2"/>
    <w:rsid w:val="00EC5DBF"/>
    <w:rsid w:val="00EC606B"/>
    <w:rsid w:val="00ED206E"/>
    <w:rsid w:val="00ED44AF"/>
    <w:rsid w:val="00ED6B4F"/>
    <w:rsid w:val="00EE07D5"/>
    <w:rsid w:val="00EE73DE"/>
    <w:rsid w:val="00EF0D12"/>
    <w:rsid w:val="00EF25A3"/>
    <w:rsid w:val="00EF2DB8"/>
    <w:rsid w:val="00EF5B01"/>
    <w:rsid w:val="00EF5CB6"/>
    <w:rsid w:val="00F0059A"/>
    <w:rsid w:val="00F042DE"/>
    <w:rsid w:val="00F11124"/>
    <w:rsid w:val="00F237D6"/>
    <w:rsid w:val="00F23B98"/>
    <w:rsid w:val="00F32F05"/>
    <w:rsid w:val="00F33AF8"/>
    <w:rsid w:val="00F3580A"/>
    <w:rsid w:val="00F3607B"/>
    <w:rsid w:val="00F36153"/>
    <w:rsid w:val="00F36D66"/>
    <w:rsid w:val="00F43960"/>
    <w:rsid w:val="00F466B0"/>
    <w:rsid w:val="00F5026B"/>
    <w:rsid w:val="00F503C0"/>
    <w:rsid w:val="00F50805"/>
    <w:rsid w:val="00F52BDA"/>
    <w:rsid w:val="00F542A5"/>
    <w:rsid w:val="00F55712"/>
    <w:rsid w:val="00F637F0"/>
    <w:rsid w:val="00F641B3"/>
    <w:rsid w:val="00F64F9F"/>
    <w:rsid w:val="00F6729C"/>
    <w:rsid w:val="00F72EF5"/>
    <w:rsid w:val="00F7316F"/>
    <w:rsid w:val="00F73C6F"/>
    <w:rsid w:val="00F76DA3"/>
    <w:rsid w:val="00F84BE3"/>
    <w:rsid w:val="00F91A2C"/>
    <w:rsid w:val="00FA044D"/>
    <w:rsid w:val="00FA44A4"/>
    <w:rsid w:val="00FB5D05"/>
    <w:rsid w:val="00FB7D88"/>
    <w:rsid w:val="00FC5ACC"/>
    <w:rsid w:val="00FD58D3"/>
    <w:rsid w:val="00FD639F"/>
    <w:rsid w:val="00FE5707"/>
    <w:rsid w:val="00FF0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7FAC"/>
  <w15:chartTrackingRefBased/>
  <w15:docId w15:val="{8FB73776-FB3E-4CF6-B9A9-25963697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5B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5B8D"/>
  </w:style>
  <w:style w:type="paragraph" w:styleId="Pidipagina">
    <w:name w:val="footer"/>
    <w:basedOn w:val="Normale"/>
    <w:link w:val="PidipaginaCarattere"/>
    <w:uiPriority w:val="99"/>
    <w:unhideWhenUsed/>
    <w:rsid w:val="00085B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5B8D"/>
  </w:style>
  <w:style w:type="paragraph" w:styleId="Paragrafoelenco">
    <w:name w:val="List Paragraph"/>
    <w:basedOn w:val="Normale"/>
    <w:uiPriority w:val="34"/>
    <w:qFormat/>
    <w:rsid w:val="00B52C3B"/>
    <w:pPr>
      <w:ind w:left="720"/>
      <w:contextualSpacing/>
    </w:pPr>
  </w:style>
  <w:style w:type="character" w:styleId="Collegamentoipertestuale">
    <w:name w:val="Hyperlink"/>
    <w:basedOn w:val="Carpredefinitoparagrafo"/>
    <w:uiPriority w:val="99"/>
    <w:unhideWhenUsed/>
    <w:rsid w:val="005C1020"/>
    <w:rPr>
      <w:color w:val="0000FF"/>
      <w:u w:val="single"/>
    </w:rPr>
  </w:style>
  <w:style w:type="character" w:styleId="Enfasigrassetto">
    <w:name w:val="Strong"/>
    <w:basedOn w:val="Carpredefinitoparagrafo"/>
    <w:uiPriority w:val="22"/>
    <w:qFormat/>
    <w:rsid w:val="00F43960"/>
    <w:rPr>
      <w:b/>
      <w:bCs/>
    </w:rPr>
  </w:style>
  <w:style w:type="character" w:styleId="Menzionenonrisolta">
    <w:name w:val="Unresolved Mention"/>
    <w:basedOn w:val="Carpredefinitoparagrafo"/>
    <w:uiPriority w:val="99"/>
    <w:semiHidden/>
    <w:unhideWhenUsed/>
    <w:rsid w:val="005D7477"/>
    <w:rPr>
      <w:color w:val="605E5C"/>
      <w:shd w:val="clear" w:color="auto" w:fill="E1DFDD"/>
    </w:rPr>
  </w:style>
  <w:style w:type="paragraph" w:customStyle="1" w:styleId="Standard">
    <w:name w:val="Standard"/>
    <w:rsid w:val="000D2538"/>
    <w:pPr>
      <w:widowControl w:val="0"/>
      <w:suppressAutoHyphens/>
      <w:autoSpaceDN w:val="0"/>
      <w:spacing w:after="0" w:line="240" w:lineRule="auto"/>
    </w:pPr>
    <w:rPr>
      <w:rFonts w:ascii="Times New Roman" w:eastAsia="SimSun" w:hAnsi="Times New Roman" w:cs="Mangal"/>
      <w:kern w:val="3"/>
      <w:sz w:val="20"/>
      <w:szCs w:val="20"/>
      <w:lang w:eastAsia="zh-CN" w:bidi="hi-IN"/>
    </w:rPr>
  </w:style>
  <w:style w:type="character" w:styleId="Enfasicorsivo">
    <w:name w:val="Emphasis"/>
    <w:basedOn w:val="Carpredefinitoparagrafo"/>
    <w:qFormat/>
    <w:rsid w:val="00D02FD8"/>
    <w:rPr>
      <w:i/>
      <w:iCs/>
    </w:rPr>
  </w:style>
  <w:style w:type="paragraph" w:styleId="NormaleWeb">
    <w:name w:val="Normal (Web)"/>
    <w:basedOn w:val="Normale"/>
    <w:uiPriority w:val="99"/>
    <w:semiHidden/>
    <w:unhideWhenUsed/>
    <w:qFormat/>
    <w:rsid w:val="00B74998"/>
    <w:pPr>
      <w:suppressAutoHyphens/>
      <w:spacing w:line="256" w:lineRule="auto"/>
    </w:pPr>
    <w:rPr>
      <w:rFonts w:ascii="Times New Roman" w:eastAsia="Calibri" w:hAnsi="Times New Roman" w:cs="Times New Roman"/>
      <w:sz w:val="24"/>
      <w:szCs w:val="24"/>
    </w:rPr>
  </w:style>
  <w:style w:type="character" w:customStyle="1" w:styleId="markedcontent">
    <w:name w:val="markedcontent"/>
    <w:basedOn w:val="Carpredefinitoparagrafo"/>
    <w:rsid w:val="00B74998"/>
  </w:style>
  <w:style w:type="paragraph" w:customStyle="1" w:styleId="standard0">
    <w:name w:val="standard"/>
    <w:basedOn w:val="Normale"/>
    <w:rsid w:val="00AD18A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5D508B"/>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5D508B"/>
    <w:rPr>
      <w:rFonts w:ascii="Consolas" w:hAnsi="Consolas"/>
      <w:sz w:val="20"/>
      <w:szCs w:val="20"/>
    </w:rPr>
  </w:style>
  <w:style w:type="paragraph" w:styleId="Testonotaapidipagina">
    <w:name w:val="footnote text"/>
    <w:basedOn w:val="Normale"/>
    <w:link w:val="TestonotaapidipaginaCarattere"/>
    <w:uiPriority w:val="99"/>
    <w:semiHidden/>
    <w:unhideWhenUsed/>
    <w:rsid w:val="00880E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80E5F"/>
    <w:rPr>
      <w:sz w:val="20"/>
      <w:szCs w:val="20"/>
    </w:rPr>
  </w:style>
  <w:style w:type="character" w:styleId="Rimandonotaapidipagina">
    <w:name w:val="footnote reference"/>
    <w:basedOn w:val="Carpredefinitoparagrafo"/>
    <w:semiHidden/>
    <w:unhideWhenUsed/>
    <w:rsid w:val="00880E5F"/>
    <w:rPr>
      <w:vertAlign w:val="superscript"/>
    </w:rPr>
  </w:style>
  <w:style w:type="paragraph" w:customStyle="1" w:styleId="Footnote">
    <w:name w:val="Footnote"/>
    <w:basedOn w:val="Standard"/>
    <w:rsid w:val="008864C0"/>
    <w:pPr>
      <w:suppressLineNumbers/>
      <w:ind w:left="283" w:hanging="283"/>
    </w:pPr>
  </w:style>
  <w:style w:type="character" w:customStyle="1" w:styleId="Internetlink">
    <w:name w:val="Internet link"/>
    <w:basedOn w:val="Carpredefinitoparagrafo"/>
    <w:rsid w:val="008864C0"/>
    <w:rPr>
      <w:color w:val="0000FF"/>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16321">
      <w:bodyDiv w:val="1"/>
      <w:marLeft w:val="0"/>
      <w:marRight w:val="0"/>
      <w:marTop w:val="0"/>
      <w:marBottom w:val="0"/>
      <w:divBdr>
        <w:top w:val="none" w:sz="0" w:space="0" w:color="auto"/>
        <w:left w:val="none" w:sz="0" w:space="0" w:color="auto"/>
        <w:bottom w:val="none" w:sz="0" w:space="0" w:color="auto"/>
        <w:right w:val="none" w:sz="0" w:space="0" w:color="auto"/>
      </w:divBdr>
    </w:div>
    <w:div w:id="611088734">
      <w:bodyDiv w:val="1"/>
      <w:marLeft w:val="0"/>
      <w:marRight w:val="0"/>
      <w:marTop w:val="0"/>
      <w:marBottom w:val="0"/>
      <w:divBdr>
        <w:top w:val="none" w:sz="0" w:space="0" w:color="auto"/>
        <w:left w:val="none" w:sz="0" w:space="0" w:color="auto"/>
        <w:bottom w:val="none" w:sz="0" w:space="0" w:color="auto"/>
        <w:right w:val="none" w:sz="0" w:space="0" w:color="auto"/>
      </w:divBdr>
    </w:div>
    <w:div w:id="644436644">
      <w:bodyDiv w:val="1"/>
      <w:marLeft w:val="0"/>
      <w:marRight w:val="0"/>
      <w:marTop w:val="0"/>
      <w:marBottom w:val="0"/>
      <w:divBdr>
        <w:top w:val="none" w:sz="0" w:space="0" w:color="auto"/>
        <w:left w:val="none" w:sz="0" w:space="0" w:color="auto"/>
        <w:bottom w:val="none" w:sz="0" w:space="0" w:color="auto"/>
        <w:right w:val="none" w:sz="0" w:space="0" w:color="auto"/>
      </w:divBdr>
    </w:div>
    <w:div w:id="716664527">
      <w:bodyDiv w:val="1"/>
      <w:marLeft w:val="0"/>
      <w:marRight w:val="0"/>
      <w:marTop w:val="0"/>
      <w:marBottom w:val="0"/>
      <w:divBdr>
        <w:top w:val="none" w:sz="0" w:space="0" w:color="auto"/>
        <w:left w:val="none" w:sz="0" w:space="0" w:color="auto"/>
        <w:bottom w:val="none" w:sz="0" w:space="0" w:color="auto"/>
        <w:right w:val="none" w:sz="0" w:space="0" w:color="auto"/>
      </w:divBdr>
    </w:div>
    <w:div w:id="844323981">
      <w:bodyDiv w:val="1"/>
      <w:marLeft w:val="0"/>
      <w:marRight w:val="0"/>
      <w:marTop w:val="0"/>
      <w:marBottom w:val="0"/>
      <w:divBdr>
        <w:top w:val="none" w:sz="0" w:space="0" w:color="auto"/>
        <w:left w:val="none" w:sz="0" w:space="0" w:color="auto"/>
        <w:bottom w:val="none" w:sz="0" w:space="0" w:color="auto"/>
        <w:right w:val="none" w:sz="0" w:space="0" w:color="auto"/>
      </w:divBdr>
    </w:div>
    <w:div w:id="939144785">
      <w:bodyDiv w:val="1"/>
      <w:marLeft w:val="0"/>
      <w:marRight w:val="0"/>
      <w:marTop w:val="0"/>
      <w:marBottom w:val="0"/>
      <w:divBdr>
        <w:top w:val="none" w:sz="0" w:space="0" w:color="auto"/>
        <w:left w:val="none" w:sz="0" w:space="0" w:color="auto"/>
        <w:bottom w:val="none" w:sz="0" w:space="0" w:color="auto"/>
        <w:right w:val="none" w:sz="0" w:space="0" w:color="auto"/>
      </w:divBdr>
    </w:div>
    <w:div w:id="984285225">
      <w:bodyDiv w:val="1"/>
      <w:marLeft w:val="0"/>
      <w:marRight w:val="0"/>
      <w:marTop w:val="0"/>
      <w:marBottom w:val="0"/>
      <w:divBdr>
        <w:top w:val="none" w:sz="0" w:space="0" w:color="auto"/>
        <w:left w:val="none" w:sz="0" w:space="0" w:color="auto"/>
        <w:bottom w:val="none" w:sz="0" w:space="0" w:color="auto"/>
        <w:right w:val="none" w:sz="0" w:space="0" w:color="auto"/>
      </w:divBdr>
    </w:div>
    <w:div w:id="1087992776">
      <w:bodyDiv w:val="1"/>
      <w:marLeft w:val="0"/>
      <w:marRight w:val="0"/>
      <w:marTop w:val="0"/>
      <w:marBottom w:val="0"/>
      <w:divBdr>
        <w:top w:val="none" w:sz="0" w:space="0" w:color="auto"/>
        <w:left w:val="none" w:sz="0" w:space="0" w:color="auto"/>
        <w:bottom w:val="none" w:sz="0" w:space="0" w:color="auto"/>
        <w:right w:val="none" w:sz="0" w:space="0" w:color="auto"/>
      </w:divBdr>
    </w:div>
    <w:div w:id="1542329754">
      <w:bodyDiv w:val="1"/>
      <w:marLeft w:val="0"/>
      <w:marRight w:val="0"/>
      <w:marTop w:val="0"/>
      <w:marBottom w:val="0"/>
      <w:divBdr>
        <w:top w:val="none" w:sz="0" w:space="0" w:color="auto"/>
        <w:left w:val="none" w:sz="0" w:space="0" w:color="auto"/>
        <w:bottom w:val="none" w:sz="0" w:space="0" w:color="auto"/>
        <w:right w:val="none" w:sz="0" w:space="0" w:color="auto"/>
      </w:divBdr>
    </w:div>
    <w:div w:id="1602369361">
      <w:bodyDiv w:val="1"/>
      <w:marLeft w:val="0"/>
      <w:marRight w:val="0"/>
      <w:marTop w:val="0"/>
      <w:marBottom w:val="0"/>
      <w:divBdr>
        <w:top w:val="none" w:sz="0" w:space="0" w:color="auto"/>
        <w:left w:val="none" w:sz="0" w:space="0" w:color="auto"/>
        <w:bottom w:val="none" w:sz="0" w:space="0" w:color="auto"/>
        <w:right w:val="none" w:sz="0" w:space="0" w:color="auto"/>
      </w:divBdr>
    </w:div>
    <w:div w:id="1613512383">
      <w:bodyDiv w:val="1"/>
      <w:marLeft w:val="0"/>
      <w:marRight w:val="0"/>
      <w:marTop w:val="0"/>
      <w:marBottom w:val="0"/>
      <w:divBdr>
        <w:top w:val="none" w:sz="0" w:space="0" w:color="auto"/>
        <w:left w:val="none" w:sz="0" w:space="0" w:color="auto"/>
        <w:bottom w:val="none" w:sz="0" w:space="0" w:color="auto"/>
        <w:right w:val="none" w:sz="0" w:space="0" w:color="auto"/>
      </w:divBdr>
    </w:div>
    <w:div w:id="1659839466">
      <w:bodyDiv w:val="1"/>
      <w:marLeft w:val="0"/>
      <w:marRight w:val="0"/>
      <w:marTop w:val="0"/>
      <w:marBottom w:val="0"/>
      <w:divBdr>
        <w:top w:val="none" w:sz="0" w:space="0" w:color="auto"/>
        <w:left w:val="none" w:sz="0" w:space="0" w:color="auto"/>
        <w:bottom w:val="none" w:sz="0" w:space="0" w:color="auto"/>
        <w:right w:val="none" w:sz="0" w:space="0" w:color="auto"/>
      </w:divBdr>
    </w:div>
    <w:div w:id="1705590949">
      <w:bodyDiv w:val="1"/>
      <w:marLeft w:val="0"/>
      <w:marRight w:val="0"/>
      <w:marTop w:val="0"/>
      <w:marBottom w:val="0"/>
      <w:divBdr>
        <w:top w:val="none" w:sz="0" w:space="0" w:color="auto"/>
        <w:left w:val="none" w:sz="0" w:space="0" w:color="auto"/>
        <w:bottom w:val="none" w:sz="0" w:space="0" w:color="auto"/>
        <w:right w:val="none" w:sz="0" w:space="0" w:color="auto"/>
      </w:divBdr>
    </w:div>
    <w:div w:id="1799030340">
      <w:bodyDiv w:val="1"/>
      <w:marLeft w:val="0"/>
      <w:marRight w:val="0"/>
      <w:marTop w:val="0"/>
      <w:marBottom w:val="0"/>
      <w:divBdr>
        <w:top w:val="none" w:sz="0" w:space="0" w:color="auto"/>
        <w:left w:val="none" w:sz="0" w:space="0" w:color="auto"/>
        <w:bottom w:val="none" w:sz="0" w:space="0" w:color="auto"/>
        <w:right w:val="none" w:sz="0" w:space="0" w:color="auto"/>
      </w:divBdr>
    </w:div>
    <w:div w:id="1826780594">
      <w:bodyDiv w:val="1"/>
      <w:marLeft w:val="0"/>
      <w:marRight w:val="0"/>
      <w:marTop w:val="0"/>
      <w:marBottom w:val="0"/>
      <w:divBdr>
        <w:top w:val="none" w:sz="0" w:space="0" w:color="auto"/>
        <w:left w:val="none" w:sz="0" w:space="0" w:color="auto"/>
        <w:bottom w:val="none" w:sz="0" w:space="0" w:color="auto"/>
        <w:right w:val="none" w:sz="0" w:space="0" w:color="auto"/>
      </w:divBdr>
    </w:div>
    <w:div w:id="20924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genziariscossione.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IT/AUTO/?uri=celex:61971CJ0043" TargetMode="External"/><Relationship Id="rId5" Type="http://schemas.openxmlformats.org/officeDocument/2006/relationships/webSettings" Target="webSettings.xml"/><Relationship Id="rId10" Type="http://schemas.openxmlformats.org/officeDocument/2006/relationships/hyperlink" Target="http://eur-lex.europa.eu/summary/glossary/member_states.html" TargetMode="External"/><Relationship Id="rId4" Type="http://schemas.openxmlformats.org/officeDocument/2006/relationships/settings" Target="settings.xml"/><Relationship Id="rId9" Type="http://schemas.openxmlformats.org/officeDocument/2006/relationships/hyperlink" Target="https://eur-lex.europa.eu/legal-content/IT/AUTO/?uri=celex:61971CJ004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38/s41598-022-10928-z" TargetMode="External"/><Relationship Id="rId13" Type="http://schemas.openxmlformats.org/officeDocument/2006/relationships/hyperlink" Target="https://journals.sagepub.com/doi/10.1177/00368504211025927" TargetMode="External"/><Relationship Id="rId18" Type="http://schemas.openxmlformats.org/officeDocument/2006/relationships/hyperlink" Target="https://infectagentscancer.biomedcentral.com/articles/10.1186/s13027-022-00419-1" TargetMode="External"/><Relationship Id="rId3" Type="http://schemas.openxmlformats.org/officeDocument/2006/relationships/hyperlink" Target="https://ec.europa.eu/health/documents/community-register/html/h1618.htm" TargetMode="External"/><Relationship Id="rId7" Type="http://schemas.openxmlformats.org/officeDocument/2006/relationships/hyperlink" Target="https://pubmed.ncbi.nlm.nih.gov/35651464/" TargetMode="External"/><Relationship Id="rId12" Type="http://schemas.openxmlformats.org/officeDocument/2006/relationships/hyperlink" Target="https://journals.sagepub.com/doi/10.1177/107602962110208339%20)%20" TargetMode="External"/><Relationship Id="rId17" Type="http://schemas.openxmlformats.org/officeDocument/2006/relationships/hyperlink" Target="https://www.preprints.org/manuscript/202206.0308/v1" TargetMode="External"/><Relationship Id="rId2" Type="http://schemas.openxmlformats.org/officeDocument/2006/relationships/hyperlink" Target="https://ec.europa.eu/health/documents/community-register/html/h1528.htm" TargetMode="External"/><Relationship Id="rId16" Type="http://schemas.openxmlformats.org/officeDocument/2006/relationships/hyperlink" Target="https://www.researchgate.net/publication/357994624_Innate_Immune_Suppression_by_SARS-CoV-2_mRNA_Vaccinations_The_role_of_G-quadruplexes_exosomes_and_microRNAs" TargetMode="External"/><Relationship Id="rId20" Type="http://schemas.openxmlformats.org/officeDocument/2006/relationships/hyperlink" Target="https://www.mdpi.com/2077-0383/10/24/5876" TargetMode="External"/><Relationship Id="rId1" Type="http://schemas.openxmlformats.org/officeDocument/2006/relationships/hyperlink" Target="https://www.epicentro.iss.it/coronavirus/sars-cov-2-sorveglianza-dati" TargetMode="External"/><Relationship Id="rId6" Type="http://schemas.openxmlformats.org/officeDocument/2006/relationships/hyperlink" Target="https://www.bmj.com/content/375/bmj-2021-066768" TargetMode="External"/><Relationship Id="rId11" Type="http://schemas.openxmlformats.org/officeDocument/2006/relationships/hyperlink" Target="https://www.ncbi.nlm.nih.gov/pmc/articles/PMC8493643/" TargetMode="External"/><Relationship Id="rId5" Type="http://schemas.openxmlformats.org/officeDocument/2006/relationships/hyperlink" Target="https://www.nature.com/articles/s41467-022-31401-5" TargetMode="External"/><Relationship Id="rId15" Type="http://schemas.openxmlformats.org/officeDocument/2006/relationships/hyperlink" Target="https://www.strokejournal.org/article/S1052-3057(21)00477-8/fulltext" TargetMode="External"/><Relationship Id="rId10" Type="http://schemas.openxmlformats.org/officeDocument/2006/relationships/hyperlink" Target="https://pubmed.ncbi.nlm.nih.gov/35175945/" TargetMode="External"/><Relationship Id="rId19" Type="http://schemas.openxmlformats.org/officeDocument/2006/relationships/hyperlink" Target="https://www.medrxiv.org/content/10.1101/2022.12.06.22283145v1" TargetMode="External"/><Relationship Id="rId4" Type="http://schemas.openxmlformats.org/officeDocument/2006/relationships/hyperlink" Target="https://doi.org/10.3390/ijms23136940" TargetMode="External"/><Relationship Id="rId9" Type="http://schemas.openxmlformats.org/officeDocument/2006/relationships/hyperlink" Target="https://jamanetwork.com/journals/jamacardiology/fullarticle/2791253?utm_campaign=articlePDF&amp;utm_medium=articlePDFlink&amp;utm_source=articlePDF&amp;utm_content=jamacardio.2022.0583" TargetMode="External"/><Relationship Id="rId14" Type="http://schemas.openxmlformats.org/officeDocument/2006/relationships/hyperlink" Target="https://www.sciencedirect.com/science/article/pii/S0896841121000718?via%3Dihu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50E3-5E82-4C8E-9866-6F5913A5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7072</TotalTime>
  <Pages>22</Pages>
  <Words>6918</Words>
  <Characters>39438</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olgamilanese@outlook.it</dc:creator>
  <cp:keywords/>
  <dc:description/>
  <cp:lastModifiedBy>olgamilanese@outlook.it</cp:lastModifiedBy>
  <cp:revision>716</cp:revision>
  <cp:lastPrinted>2023-05-19T16:29:00Z</cp:lastPrinted>
  <dcterms:created xsi:type="dcterms:W3CDTF">2022-07-12T08:38:00Z</dcterms:created>
  <dcterms:modified xsi:type="dcterms:W3CDTF">2023-05-19T16:29:00Z</dcterms:modified>
</cp:coreProperties>
</file>